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附件4</w:t>
      </w:r>
    </w:p>
    <w:p>
      <w:pPr>
        <w:pStyle w:val="2"/>
        <w:rPr>
          <w:rFonts w:hint="eastAsia"/>
          <w:highlight w:val="none"/>
          <w:lang w:val="en-US" w:eastAsia="zh-CN"/>
        </w:rPr>
      </w:pPr>
    </w:p>
    <w:p>
      <w:pPr>
        <w:snapToGrid w:val="0"/>
        <w:jc w:val="center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44"/>
          <w:szCs w:val="44"/>
          <w:highlight w:val="none"/>
          <w:lang w:val="en-US" w:eastAsia="zh-CN"/>
        </w:rPr>
        <w:t>员工</w:t>
      </w:r>
      <w:r>
        <w:rPr>
          <w:rFonts w:hint="eastAsia" w:ascii="仿宋" w:hAnsi="仿宋" w:eastAsia="仿宋" w:cs="仿宋"/>
          <w:sz w:val="44"/>
          <w:szCs w:val="44"/>
          <w:highlight w:val="none"/>
        </w:rPr>
        <w:t>亲属关系信息表</w:t>
      </w:r>
      <w:bookmarkStart w:id="0" w:name="_GoBack"/>
      <w:bookmarkEnd w:id="0"/>
    </w:p>
    <w:p>
      <w:pPr>
        <w:snapToGrid w:val="0"/>
        <w:ind w:firstLine="0" w:firstLineChars="0"/>
        <w:rPr>
          <w:rFonts w:hint="eastAsia" w:ascii="仿宋" w:hAnsi="仿宋" w:eastAsia="仿宋" w:cs="仿宋"/>
          <w:sz w:val="28"/>
          <w:szCs w:val="28"/>
          <w:highlight w:val="none"/>
        </w:rPr>
      </w:pPr>
    </w:p>
    <w:tbl>
      <w:tblPr>
        <w:tblStyle w:val="3"/>
        <w:tblpPr w:leftFromText="180" w:rightFromText="180" w:vertAnchor="page" w:horzAnchor="page" w:tblpX="1560" w:tblpY="3295"/>
        <w:tblW w:w="91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963"/>
        <w:gridCol w:w="1973"/>
        <w:gridCol w:w="990"/>
        <w:gridCol w:w="915"/>
        <w:gridCol w:w="3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84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本人姓名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97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单位名称及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岗位</w:t>
            </w:r>
          </w:p>
        </w:tc>
        <w:tc>
          <w:tcPr>
            <w:tcW w:w="5339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3782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是否为领导干部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须回避的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亲属</w:t>
            </w:r>
          </w:p>
        </w:tc>
        <w:tc>
          <w:tcPr>
            <w:tcW w:w="533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</w:trPr>
        <w:tc>
          <w:tcPr>
            <w:tcW w:w="846" w:type="dxa"/>
            <w:noWrap w:val="0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类别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称谓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出生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日期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政治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面貌</w:t>
            </w:r>
          </w:p>
        </w:tc>
        <w:tc>
          <w:tcPr>
            <w:tcW w:w="34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46" w:type="dxa"/>
            <w:vMerge w:val="restart"/>
            <w:noWrap w:val="0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须回避的亲属</w:t>
            </w:r>
          </w:p>
        </w:tc>
        <w:tc>
          <w:tcPr>
            <w:tcW w:w="963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973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99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3434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46" w:type="dxa"/>
            <w:vMerge w:val="continue"/>
            <w:noWrap w:val="0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973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99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3434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46" w:type="dxa"/>
            <w:vMerge w:val="continue"/>
            <w:noWrap w:val="0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973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99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3434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46" w:type="dxa"/>
            <w:vMerge w:val="restart"/>
            <w:noWrap w:val="0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须报告的亲属</w:t>
            </w:r>
          </w:p>
        </w:tc>
        <w:tc>
          <w:tcPr>
            <w:tcW w:w="963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973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99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3434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46" w:type="dxa"/>
            <w:vMerge w:val="continue"/>
            <w:noWrap w:val="0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973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99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3434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46" w:type="dxa"/>
            <w:vMerge w:val="continue"/>
            <w:noWrap w:val="0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973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99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3434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46" w:type="dxa"/>
            <w:vMerge w:val="continue"/>
            <w:noWrap w:val="0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973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99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3434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</w:tbl>
    <w:p>
      <w:pPr>
        <w:snapToGrid w:val="0"/>
        <w:jc w:val="center"/>
        <w:rPr>
          <w:rFonts w:hint="eastAsia" w:ascii="仿宋" w:hAnsi="仿宋" w:eastAsia="仿宋" w:cs="仿宋"/>
          <w:sz w:val="28"/>
          <w:szCs w:val="28"/>
          <w:highlight w:val="none"/>
        </w:rPr>
      </w:pPr>
    </w:p>
    <w:p>
      <w:pPr>
        <w:snapToGrid w:val="0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本人签字：                               时间：</w:t>
      </w:r>
    </w:p>
    <w:p>
      <w:pPr>
        <w:snapToGrid w:val="0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1.须回避的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亲属为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江西国控集团领导班子成员、江西国控集团本部中层干部、二级公司高管人员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必须在上表中如实填报，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.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须报告的亲属为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配偶、子女、父母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江西国控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集团系统外副厅级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含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以上领导干部等亲属情况。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须回避的亲属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和须报告的集团系统外副厅级（含）以上领导干部亲属的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关系范围见本表背面。</w:t>
      </w:r>
    </w:p>
    <w:p>
      <w:pPr>
        <w:jc w:val="left"/>
        <w:rPr>
          <w:rFonts w:hint="eastAsia" w:ascii="仿宋" w:hAnsi="仿宋" w:eastAsia="仿宋" w:cs="仿宋"/>
          <w:sz w:val="44"/>
          <w:szCs w:val="44"/>
          <w:highlight w:val="none"/>
        </w:rPr>
      </w:pP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须回避的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亲属关系的范围为：夫妻关系、直系血亲关系、三代以内旁系血亲关系、近姻亲关系。其中，直系血亲关系包括祖父母、外祖父母、父母、子女、孙子女、外孙子女（含：本来无血缘关系，但由法律确认其具有与自然血亲同等的权利义务的亲属，如养父母与养子女、继父母与继子女）；三代以内旁系血亲包括伯叔姑舅姨、兄弟姐妹、堂兄弟姐妹、表兄弟姐妹、侄子女、甥子女；近姻亲关系包括：配偶的父母、配偶的兄弟姐妹及其配偶、子女的配偶及子女配偶的父母、三代以内旁系血亲的配偶。</w:t>
      </w:r>
    </w:p>
    <w:p>
      <w:pPr>
        <w:widowControl/>
        <w:jc w:val="left"/>
        <w:rPr>
          <w:rFonts w:hint="eastAsia" w:ascii="仿宋" w:hAnsi="仿宋" w:eastAsia="仿宋" w:cs="仿宋"/>
          <w:sz w:val="30"/>
          <w:szCs w:val="30"/>
          <w:highlight w:val="none"/>
        </w:rPr>
      </w:pPr>
    </w:p>
    <w:p>
      <w:pPr>
        <w:spacing w:line="600" w:lineRule="exact"/>
        <w:ind w:firstLine="420" w:firstLineChars="200"/>
        <w:rPr>
          <w:rFonts w:hint="eastAsia" w:ascii="仿宋" w:hAnsi="仿宋" w:eastAsia="仿宋" w:cs="仿宋"/>
          <w:highlight w:val="none"/>
          <w:lang w:val="en-US" w:eastAsia="zh-CN"/>
        </w:rPr>
      </w:pPr>
    </w:p>
    <w:p>
      <w:pPr>
        <w:spacing w:line="600" w:lineRule="exact"/>
        <w:ind w:firstLine="420" w:firstLineChars="200"/>
        <w:rPr>
          <w:rFonts w:hint="eastAsia" w:ascii="仿宋" w:hAnsi="仿宋" w:eastAsia="仿宋" w:cs="仿宋"/>
          <w:highlight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4765F0"/>
    <w:rsid w:val="076A5A2F"/>
    <w:rsid w:val="0E655D7E"/>
    <w:rsid w:val="10AA0847"/>
    <w:rsid w:val="18B06D78"/>
    <w:rsid w:val="1EFD4994"/>
    <w:rsid w:val="2E4765F0"/>
    <w:rsid w:val="33EA37C4"/>
    <w:rsid w:val="4860451A"/>
    <w:rsid w:val="4D2D289C"/>
    <w:rsid w:val="568347DA"/>
    <w:rsid w:val="6907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2026-05-22T08:35:00Z</dcterms:created>
  <dc:creator>zy</dc:creator>
  <cp:lastModifiedBy>zy</cp:lastModifiedBy>
  <dcterms:modified xsi:type="dcterms:W3CDTF">2026-05-22T08:38:04Z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