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8D" w:rsidRDefault="009B6A8D">
      <w:pPr>
        <w:spacing w:line="540" w:lineRule="exact"/>
        <w:jc w:val="center"/>
        <w:rPr>
          <w:rFonts w:ascii="方正小标宋_GBK" w:eastAsia="方正小标宋_GBK" w:hAnsi="宋体" w:cs="方正小标宋_GBK" w:hint="eastAsia"/>
          <w:kern w:val="0"/>
          <w:sz w:val="44"/>
          <w:szCs w:val="44"/>
          <w:lang w:bidi="ar"/>
        </w:rPr>
      </w:pPr>
    </w:p>
    <w:p w:rsidR="009B6A8D" w:rsidRDefault="004E0E23">
      <w:pPr>
        <w:spacing w:line="540" w:lineRule="exact"/>
        <w:jc w:val="center"/>
        <w:rPr>
          <w:rFonts w:ascii="方正小标宋_GBK" w:eastAsia="方正小标宋_GBK" w:hAnsi="宋体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宋体" w:cs="方正小标宋_GBK" w:hint="eastAsia"/>
          <w:kern w:val="0"/>
          <w:sz w:val="44"/>
          <w:szCs w:val="44"/>
          <w:lang w:bidi="ar"/>
        </w:rPr>
        <w:t>重庆市水产技术推广总站</w:t>
      </w:r>
    </w:p>
    <w:p w:rsidR="009B6A8D" w:rsidRDefault="004E0E23">
      <w:pPr>
        <w:spacing w:line="540" w:lineRule="exact"/>
        <w:jc w:val="center"/>
        <w:rPr>
          <w:rFonts w:ascii="方正小标宋_GBK" w:eastAsia="方正小标宋_GBK" w:hAnsi="宋体" w:cs="方正小标宋_GBK"/>
          <w:w w:val="85"/>
          <w:kern w:val="0"/>
          <w:sz w:val="44"/>
          <w:szCs w:val="44"/>
          <w:lang w:bidi="ar"/>
        </w:rPr>
      </w:pPr>
      <w:r>
        <w:rPr>
          <w:rFonts w:ascii="方正小标宋_GBK" w:eastAsia="方正小标宋_GBK" w:hAnsi="宋体" w:cs="方正小标宋_GBK" w:hint="eastAsia"/>
          <w:w w:val="85"/>
          <w:kern w:val="0"/>
          <w:sz w:val="44"/>
          <w:szCs w:val="44"/>
          <w:lang w:bidi="ar"/>
        </w:rPr>
        <w:t>（农业农村部长江流域水生生物资源监测重庆站）</w:t>
      </w:r>
    </w:p>
    <w:p w:rsidR="009B6A8D" w:rsidRDefault="004E0E23">
      <w:pPr>
        <w:spacing w:line="540" w:lineRule="exact"/>
        <w:jc w:val="center"/>
        <w:rPr>
          <w:rFonts w:ascii="方正小标宋_GBK" w:eastAsia="方正小标宋_GBK" w:hAnsi="宋体" w:cs="方正小标宋_GBK"/>
          <w:w w:val="85"/>
          <w:kern w:val="0"/>
          <w:sz w:val="44"/>
          <w:szCs w:val="44"/>
          <w:lang w:bidi="ar"/>
        </w:rPr>
      </w:pPr>
      <w:r>
        <w:rPr>
          <w:rFonts w:ascii="方正小标宋_GBK" w:eastAsia="方正小标宋_GBK" w:hAnsi="宋体" w:cs="方正小标宋_GBK" w:hint="eastAsia"/>
          <w:w w:val="85"/>
          <w:kern w:val="0"/>
          <w:sz w:val="44"/>
          <w:szCs w:val="44"/>
          <w:lang w:bidi="ar"/>
        </w:rPr>
        <w:t>202</w:t>
      </w:r>
      <w:r>
        <w:rPr>
          <w:rFonts w:ascii="方正小标宋_GBK" w:eastAsia="方正小标宋_GBK" w:hAnsi="宋体" w:cs="方正小标宋_GBK" w:hint="eastAsia"/>
          <w:w w:val="85"/>
          <w:kern w:val="0"/>
          <w:sz w:val="44"/>
          <w:szCs w:val="44"/>
          <w:lang w:bidi="ar"/>
        </w:rPr>
        <w:t>6</w:t>
      </w:r>
      <w:r>
        <w:rPr>
          <w:rFonts w:ascii="方正小标宋_GBK" w:eastAsia="方正小标宋_GBK" w:hAnsi="宋体" w:cs="方正小标宋_GBK" w:hint="eastAsia"/>
          <w:w w:val="85"/>
          <w:kern w:val="0"/>
          <w:sz w:val="44"/>
          <w:szCs w:val="44"/>
          <w:lang w:bidi="ar"/>
        </w:rPr>
        <w:t>年公开招聘专业技术人员公告</w:t>
      </w:r>
    </w:p>
    <w:p w:rsidR="009B6A8D" w:rsidRDefault="009B6A8D">
      <w:pPr>
        <w:spacing w:line="660" w:lineRule="exact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bookmarkStart w:id="0" w:name="_GoBack"/>
      <w:bookmarkEnd w:id="0"/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为提升水产技术支撑保障能力，加强长江流域重庆段资源监测和养护能力，促进重庆渔业高质量发展，按照民主、公开、竞争、择优的原则，坚持德才兼备、以德为先的标准，本</w:t>
      </w:r>
      <w:r>
        <w:rPr>
          <w:rFonts w:ascii="方正仿宋_GBK" w:eastAsia="方正仿宋_GBK"/>
          <w:sz w:val="32"/>
          <w:szCs w:val="32"/>
        </w:rPr>
        <w:t>单位</w:t>
      </w:r>
      <w:r>
        <w:rPr>
          <w:rFonts w:ascii="方正仿宋_GBK" w:eastAsia="方正仿宋_GBK" w:hint="eastAsia"/>
          <w:sz w:val="32"/>
          <w:szCs w:val="32"/>
        </w:rPr>
        <w:t>面向社会公开招聘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名</w:t>
      </w:r>
      <w:r>
        <w:rPr>
          <w:rFonts w:ascii="方正仿宋_GBK" w:eastAsia="方正仿宋_GBK" w:hint="eastAsia"/>
          <w:sz w:val="32"/>
          <w:szCs w:val="32"/>
        </w:rPr>
        <w:t>专业技术工作人员，相关要求如下：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一、单位性质及职责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重庆市水产技术推广总站是正处级公益一类事业单位，</w:t>
      </w:r>
      <w:r>
        <w:rPr>
          <w:rFonts w:ascii="方正仿宋_GBK" w:eastAsia="方正仿宋_GBK" w:hAnsi="Calibri" w:cs="Times New Roman" w:hint="eastAsia"/>
          <w:sz w:val="32"/>
          <w:szCs w:val="32"/>
        </w:rPr>
        <w:t>加挂</w:t>
      </w:r>
      <w:r>
        <w:rPr>
          <w:rFonts w:ascii="方正仿宋_GBK" w:eastAsia="方正仿宋_GBK" w:hint="eastAsia"/>
          <w:sz w:val="32"/>
          <w:szCs w:val="32"/>
          <w:lang w:bidi="ar"/>
        </w:rPr>
        <w:t>农业农村部水产品质量安全检验测试中心（重庆）</w:t>
      </w:r>
      <w:r>
        <w:rPr>
          <w:rFonts w:ascii="方正仿宋_GBK" w:eastAsia="方正仿宋_GBK" w:hint="eastAsia"/>
          <w:sz w:val="32"/>
          <w:szCs w:val="32"/>
          <w:lang w:bidi="ar"/>
        </w:rPr>
        <w:t>和</w:t>
      </w:r>
      <w:r>
        <w:rPr>
          <w:rFonts w:ascii="方正仿宋_GBK" w:eastAsia="方正仿宋_GBK" w:hint="eastAsia"/>
          <w:sz w:val="32"/>
          <w:szCs w:val="32"/>
          <w:lang w:bidi="ar"/>
        </w:rPr>
        <w:t>农业农村部长江流域水生生物资源监测重庆站</w:t>
      </w:r>
      <w:r>
        <w:rPr>
          <w:rFonts w:ascii="方正仿宋_GBK" w:eastAsia="方正仿宋_GBK" w:hint="eastAsia"/>
          <w:sz w:val="32"/>
          <w:szCs w:val="32"/>
          <w:lang w:bidi="ar"/>
        </w:rPr>
        <w:t>。</w:t>
      </w:r>
      <w:r>
        <w:rPr>
          <w:rFonts w:ascii="方正仿宋_GBK" w:eastAsia="方正仿宋_GBK" w:hAnsi="Calibri" w:cs="Times New Roman" w:hint="eastAsia"/>
          <w:sz w:val="32"/>
          <w:szCs w:val="32"/>
        </w:rPr>
        <w:t>单位的职能职责为：</w:t>
      </w:r>
      <w:r>
        <w:rPr>
          <w:rFonts w:ascii="方正仿宋_GBK" w:eastAsia="方正仿宋_GBK" w:hAnsi="Calibri" w:cs="Times New Roman" w:hint="eastAsia"/>
          <w:sz w:val="32"/>
          <w:szCs w:val="32"/>
        </w:rPr>
        <w:t>1.</w:t>
      </w:r>
      <w:r>
        <w:rPr>
          <w:rFonts w:ascii="方正仿宋_GBK" w:eastAsia="方正仿宋_GBK" w:hAnsi="Calibri" w:cs="Times New Roman" w:hint="eastAsia"/>
          <w:sz w:val="32"/>
          <w:szCs w:val="32"/>
        </w:rPr>
        <w:t>提供渔业技术推广和技术服务。</w:t>
      </w:r>
      <w:r>
        <w:rPr>
          <w:rFonts w:ascii="方正仿宋_GBK" w:eastAsia="方正仿宋_GBK" w:hAnsi="Calibri" w:cs="Times New Roman" w:hint="eastAsia"/>
          <w:sz w:val="32"/>
          <w:szCs w:val="32"/>
        </w:rPr>
        <w:t>2.</w:t>
      </w:r>
      <w:r>
        <w:rPr>
          <w:rFonts w:ascii="方正仿宋_GBK" w:eastAsia="方正仿宋_GBK" w:hAnsi="Calibri" w:cs="Times New Roman" w:hint="eastAsia"/>
          <w:sz w:val="32"/>
          <w:szCs w:val="32"/>
        </w:rPr>
        <w:t>负责水产品、渔用饲料、渔用药物质量监督检验测试，在资质范围内参与渔业资源养护和渔业水质监测。</w:t>
      </w:r>
      <w:r>
        <w:rPr>
          <w:rFonts w:ascii="方正仿宋_GBK" w:eastAsia="方正仿宋_GBK" w:hAnsi="Calibri" w:cs="Times New Roman" w:hint="eastAsia"/>
          <w:sz w:val="32"/>
          <w:szCs w:val="32"/>
        </w:rPr>
        <w:t>3.</w:t>
      </w:r>
      <w:r>
        <w:rPr>
          <w:rFonts w:ascii="方正仿宋_GBK" w:eastAsia="方正仿宋_GBK" w:hAnsi="Calibri" w:cs="Times New Roman" w:hint="eastAsia"/>
          <w:sz w:val="32"/>
          <w:szCs w:val="32"/>
        </w:rPr>
        <w:t>负责水生动物疫病预防与控制。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二、招聘岗位</w:t>
      </w:r>
      <w:r>
        <w:rPr>
          <w:rFonts w:ascii="黑体" w:eastAsia="黑体" w:hAnsi="黑体" w:cs="Times New Roman" w:hint="eastAsia"/>
          <w:sz w:val="32"/>
          <w:szCs w:val="32"/>
        </w:rPr>
        <w:t>及岗位</w:t>
      </w:r>
      <w:r>
        <w:rPr>
          <w:rFonts w:ascii="黑体" w:eastAsia="黑体" w:hAnsi="黑体" w:cs="Times New Roman" w:hint="eastAsia"/>
          <w:sz w:val="32"/>
          <w:szCs w:val="32"/>
        </w:rPr>
        <w:t>职责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  <w:lang w:bidi="ar"/>
        </w:rPr>
        <w:t>农业农村部长江流域水生生物资源监测重庆站</w:t>
      </w:r>
      <w:r>
        <w:rPr>
          <w:rFonts w:ascii="方正仿宋_GBK" w:eastAsia="方正仿宋_GBK" w:hAnsi="Calibri" w:cs="Times New Roman" w:hint="eastAsia"/>
          <w:sz w:val="32"/>
          <w:szCs w:val="32"/>
        </w:rPr>
        <w:t>本次面向社会公开招聘</w:t>
      </w:r>
      <w:r>
        <w:rPr>
          <w:rFonts w:ascii="方正仿宋_GBK" w:eastAsia="方正仿宋_GBK" w:hAnsi="Calibri" w:cs="Times New Roman" w:hint="eastAsia"/>
          <w:sz w:val="32"/>
          <w:szCs w:val="32"/>
        </w:rPr>
        <w:t>资源养护岗</w:t>
      </w:r>
      <w:r>
        <w:rPr>
          <w:rFonts w:ascii="方正仿宋_GBK" w:eastAsia="方正仿宋_GBK" w:hAnsi="Calibri" w:cs="Times New Roman" w:hint="eastAsia"/>
          <w:sz w:val="32"/>
          <w:szCs w:val="32"/>
        </w:rPr>
        <w:t>1</w:t>
      </w:r>
      <w:r>
        <w:rPr>
          <w:rFonts w:ascii="方正仿宋_GBK" w:eastAsia="方正仿宋_GBK" w:hAnsi="Calibri" w:cs="Times New Roman" w:hint="eastAsia"/>
          <w:sz w:val="32"/>
          <w:szCs w:val="32"/>
        </w:rPr>
        <w:t>个</w:t>
      </w:r>
      <w:r>
        <w:rPr>
          <w:rFonts w:ascii="方正仿宋_GBK" w:eastAsia="方正仿宋_GBK" w:hAnsi="Calibri" w:cs="Times New Roman" w:hint="eastAsia"/>
          <w:sz w:val="32"/>
          <w:szCs w:val="32"/>
        </w:rPr>
        <w:t>，主要从事水生生</w:t>
      </w:r>
      <w:r>
        <w:rPr>
          <w:rFonts w:ascii="方正仿宋_GBK" w:eastAsia="方正仿宋_GBK" w:hint="eastAsia"/>
          <w:sz w:val="32"/>
          <w:szCs w:val="32"/>
        </w:rPr>
        <w:t>物资源监测、渔业水域生态环境监测、渔业资源保护及利用、产业技术示范推广等相关工作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三、任职要求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（一）具有中华人民共和国国籍，遵守宪法和法律，拥</w:t>
      </w:r>
      <w:r>
        <w:rPr>
          <w:rFonts w:ascii="方正仿宋_GBK" w:eastAsia="方正仿宋_GBK" w:hAnsi="Calibri" w:cs="Times New Roman" w:hint="eastAsia"/>
          <w:sz w:val="32"/>
          <w:szCs w:val="32"/>
        </w:rPr>
        <w:lastRenderedPageBreak/>
        <w:t>护党的路线、方针、政策，具有良好的品行，较强的沟通协调能力和社会责任感，政治素质高，品行端正，作风正派，遵纪守法，</w:t>
      </w:r>
      <w:r>
        <w:rPr>
          <w:rFonts w:ascii="方正仿宋_GBK" w:eastAsia="方正仿宋_GBK" w:hAnsi="Calibri" w:cs="Times New Roman"/>
          <w:sz w:val="32"/>
          <w:szCs w:val="32"/>
        </w:rPr>
        <w:t>身体健康，具有正常履行职责的身体条件</w:t>
      </w:r>
      <w:r>
        <w:rPr>
          <w:rFonts w:ascii="方正仿宋_GBK" w:eastAsia="方正仿宋_GBK" w:hAnsi="Calibri" w:cs="Times New Roman" w:hint="eastAsia"/>
          <w:sz w:val="32"/>
          <w:szCs w:val="32"/>
        </w:rPr>
        <w:t>，适应报考岗位要求。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（二）</w:t>
      </w:r>
      <w:r>
        <w:rPr>
          <w:rFonts w:ascii="方正仿宋_GBK" w:eastAsia="方正仿宋_GBK" w:hAnsi="Calibri" w:cs="Times New Roman" w:hint="eastAsia"/>
          <w:sz w:val="32"/>
          <w:szCs w:val="32"/>
          <w:lang w:bidi="ar"/>
        </w:rPr>
        <w:t>要求</w:t>
      </w:r>
      <w:r>
        <w:rPr>
          <w:rFonts w:ascii="方正仿宋_GBK" w:eastAsia="方正仿宋_GBK" w:hAnsi="Calibri" w:cs="Times New Roman" w:hint="eastAsia"/>
          <w:sz w:val="32"/>
          <w:szCs w:val="32"/>
        </w:rPr>
        <w:t>本科</w:t>
      </w:r>
      <w:r>
        <w:rPr>
          <w:rFonts w:ascii="方正仿宋_GBK" w:eastAsia="方正仿宋_GBK" w:hAnsi="Calibri" w:cs="Times New Roman" w:hint="eastAsia"/>
          <w:sz w:val="32"/>
          <w:szCs w:val="32"/>
        </w:rPr>
        <w:t>（</w:t>
      </w:r>
      <w:r>
        <w:rPr>
          <w:rFonts w:ascii="方正仿宋_GBK" w:eastAsia="方正仿宋_GBK" w:hAnsi="Calibri" w:cs="Times New Roman" w:hint="eastAsia"/>
          <w:sz w:val="32"/>
          <w:szCs w:val="32"/>
        </w:rPr>
        <w:t>以</w:t>
      </w:r>
      <w:r>
        <w:rPr>
          <w:rFonts w:ascii="方正仿宋_GBK" w:eastAsia="方正仿宋_GBK" w:hAnsi="Calibri" w:cs="Times New Roman" w:hint="eastAsia"/>
          <w:sz w:val="32"/>
          <w:szCs w:val="32"/>
        </w:rPr>
        <w:t>上</w:t>
      </w:r>
      <w:r>
        <w:rPr>
          <w:rFonts w:ascii="方正仿宋_GBK" w:eastAsia="方正仿宋_GBK" w:hAnsi="Calibri" w:cs="Times New Roman" w:hint="eastAsia"/>
          <w:sz w:val="32"/>
          <w:szCs w:val="32"/>
        </w:rPr>
        <w:t>）</w:t>
      </w:r>
      <w:r>
        <w:rPr>
          <w:rFonts w:ascii="方正仿宋_GBK" w:eastAsia="方正仿宋_GBK" w:hAnsi="Calibri" w:cs="Times New Roman" w:hint="eastAsia"/>
          <w:sz w:val="32"/>
          <w:szCs w:val="32"/>
        </w:rPr>
        <w:t>学历及相应学位，</w:t>
      </w:r>
      <w:r>
        <w:rPr>
          <w:rFonts w:ascii="方正仿宋_GBK" w:eastAsia="方正仿宋_GBK" w:hAnsi="Calibri" w:cs="Times New Roman" w:hint="eastAsia"/>
          <w:sz w:val="32"/>
          <w:szCs w:val="32"/>
          <w:lang w:bidi="ar"/>
        </w:rPr>
        <w:t>专业为</w:t>
      </w:r>
      <w:r>
        <w:rPr>
          <w:rFonts w:ascii="方正仿宋_GBK" w:eastAsia="方正仿宋_GBK" w:hAnsi="Calibri" w:cs="Times New Roman" w:hint="eastAsia"/>
          <w:sz w:val="32"/>
          <w:szCs w:val="32"/>
        </w:rPr>
        <w:t>渔业资源、水生生物学、水产养殖、渔业发展及相关专业，年龄</w:t>
      </w:r>
      <w:r>
        <w:rPr>
          <w:rFonts w:ascii="方正仿宋_GBK" w:eastAsia="方正仿宋_GBK" w:hAnsi="Calibri" w:cs="Times New Roman"/>
          <w:sz w:val="32"/>
          <w:szCs w:val="32"/>
        </w:rPr>
        <w:t>18-35</w:t>
      </w:r>
      <w:r>
        <w:rPr>
          <w:rFonts w:ascii="方正仿宋_GBK" w:eastAsia="方正仿宋_GBK" w:hAnsi="Calibri" w:cs="Times New Roman"/>
          <w:sz w:val="32"/>
          <w:szCs w:val="32"/>
        </w:rPr>
        <w:t>周岁（含），</w:t>
      </w:r>
      <w:r>
        <w:rPr>
          <w:rFonts w:ascii="方正仿宋_GBK" w:eastAsia="方正仿宋_GBK" w:hAnsi="Calibri" w:cs="Times New Roman"/>
          <w:sz w:val="32"/>
          <w:szCs w:val="32"/>
        </w:rPr>
        <w:t>19</w:t>
      </w:r>
      <w:r>
        <w:rPr>
          <w:rFonts w:ascii="方正仿宋_GBK" w:eastAsia="方正仿宋_GBK" w:hAnsi="Calibri" w:cs="Times New Roman" w:hint="eastAsia"/>
          <w:sz w:val="32"/>
          <w:szCs w:val="32"/>
        </w:rPr>
        <w:t>9</w:t>
      </w:r>
      <w:r>
        <w:rPr>
          <w:rFonts w:ascii="方正仿宋_GBK" w:eastAsia="方正仿宋_GBK" w:hAnsi="Calibri" w:cs="Times New Roman" w:hint="eastAsia"/>
          <w:sz w:val="32"/>
          <w:szCs w:val="32"/>
        </w:rPr>
        <w:t>1</w:t>
      </w:r>
      <w:r>
        <w:rPr>
          <w:rFonts w:ascii="方正仿宋_GBK" w:eastAsia="方正仿宋_GBK" w:hAnsi="Calibri" w:cs="Times New Roman"/>
          <w:sz w:val="32"/>
          <w:szCs w:val="32"/>
        </w:rPr>
        <w:t>年</w:t>
      </w:r>
      <w:r>
        <w:rPr>
          <w:rFonts w:ascii="方正仿宋_GBK" w:eastAsia="方正仿宋_GBK" w:hAnsi="Calibri" w:cs="Times New Roman" w:hint="eastAsia"/>
          <w:sz w:val="32"/>
          <w:szCs w:val="32"/>
        </w:rPr>
        <w:t>6</w:t>
      </w:r>
      <w:r>
        <w:rPr>
          <w:rFonts w:ascii="方正仿宋_GBK" w:eastAsia="方正仿宋_GBK" w:hAnsi="Calibri" w:cs="Times New Roman"/>
          <w:sz w:val="32"/>
          <w:szCs w:val="32"/>
        </w:rPr>
        <w:t>月</w:t>
      </w:r>
      <w:r>
        <w:rPr>
          <w:rFonts w:ascii="方正仿宋_GBK" w:eastAsia="方正仿宋_GBK" w:hAnsi="Calibri" w:cs="Times New Roman"/>
          <w:sz w:val="32"/>
          <w:szCs w:val="32"/>
        </w:rPr>
        <w:t>1</w:t>
      </w:r>
      <w:r>
        <w:rPr>
          <w:rFonts w:ascii="方正仿宋_GBK" w:eastAsia="方正仿宋_GBK" w:hAnsi="Calibri" w:cs="Times New Roman"/>
          <w:sz w:val="32"/>
          <w:szCs w:val="32"/>
        </w:rPr>
        <w:t>日后出生人员，</w:t>
      </w:r>
      <w:r>
        <w:rPr>
          <w:rFonts w:ascii="方正仿宋_GBK" w:eastAsia="方正仿宋_GBK" w:hAnsi="Calibri" w:cs="Times New Roman" w:hint="eastAsia"/>
          <w:sz w:val="32"/>
          <w:szCs w:val="32"/>
        </w:rPr>
        <w:t>应届毕业生须在</w:t>
      </w:r>
      <w:r>
        <w:rPr>
          <w:rFonts w:ascii="方正仿宋_GBK" w:eastAsia="方正仿宋_GBK" w:hAnsi="Calibri" w:cs="Times New Roman"/>
          <w:sz w:val="32"/>
          <w:szCs w:val="32"/>
        </w:rPr>
        <w:t>202</w:t>
      </w:r>
      <w:r>
        <w:rPr>
          <w:rFonts w:ascii="方正仿宋_GBK" w:eastAsia="方正仿宋_GBK" w:hAnsi="Calibri" w:cs="Times New Roman" w:hint="eastAsia"/>
          <w:sz w:val="32"/>
          <w:szCs w:val="32"/>
        </w:rPr>
        <w:t>6</w:t>
      </w:r>
      <w:r>
        <w:rPr>
          <w:rFonts w:ascii="方正仿宋_GBK" w:eastAsia="方正仿宋_GBK" w:hAnsi="Calibri" w:cs="Times New Roman"/>
          <w:sz w:val="32"/>
          <w:szCs w:val="32"/>
        </w:rPr>
        <w:t>年</w:t>
      </w:r>
      <w:r>
        <w:rPr>
          <w:rFonts w:ascii="方正仿宋_GBK" w:eastAsia="方正仿宋_GBK" w:hAnsi="Calibri" w:cs="Times New Roman"/>
          <w:sz w:val="32"/>
          <w:szCs w:val="32"/>
        </w:rPr>
        <w:t>8</w:t>
      </w:r>
      <w:r>
        <w:rPr>
          <w:rFonts w:ascii="方正仿宋_GBK" w:eastAsia="方正仿宋_GBK" w:hAnsi="Calibri" w:cs="Times New Roman"/>
          <w:sz w:val="32"/>
          <w:szCs w:val="32"/>
        </w:rPr>
        <w:t>月</w:t>
      </w:r>
      <w:r>
        <w:rPr>
          <w:rFonts w:ascii="方正仿宋_GBK" w:eastAsia="方正仿宋_GBK" w:hAnsi="Calibri" w:cs="Times New Roman"/>
          <w:sz w:val="32"/>
          <w:szCs w:val="32"/>
        </w:rPr>
        <w:t>1</w:t>
      </w:r>
      <w:r>
        <w:rPr>
          <w:rFonts w:ascii="方正仿宋_GBK" w:eastAsia="方正仿宋_GBK" w:hAnsi="Calibri" w:cs="Times New Roman"/>
          <w:sz w:val="32"/>
          <w:szCs w:val="32"/>
        </w:rPr>
        <w:t>日前取得毕业证</w:t>
      </w:r>
      <w:r>
        <w:rPr>
          <w:rFonts w:ascii="方正仿宋_GBK" w:eastAsia="方正仿宋_GBK" w:hAnsi="Calibri" w:cs="Times New Roman" w:hint="eastAsia"/>
          <w:sz w:val="32"/>
          <w:szCs w:val="32"/>
        </w:rPr>
        <w:t>、学位证</w:t>
      </w:r>
      <w:r>
        <w:rPr>
          <w:rFonts w:ascii="方正仿宋_GBK" w:eastAsia="方正仿宋_GBK" w:hAnsi="Calibri" w:cs="Times New Roman"/>
          <w:sz w:val="32"/>
          <w:szCs w:val="32"/>
        </w:rPr>
        <w:t>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</w:t>
      </w:r>
      <w:r>
        <w:rPr>
          <w:rFonts w:ascii="方正仿宋_GBK" w:eastAsia="方正仿宋_GBK" w:hAnsi="Calibri" w:cs="Times New Roman" w:hint="eastAsia"/>
          <w:sz w:val="32"/>
          <w:szCs w:val="32"/>
        </w:rPr>
        <w:t>三</w:t>
      </w:r>
      <w:r>
        <w:rPr>
          <w:rFonts w:ascii="方正仿宋_GBK" w:eastAsia="方正仿宋_GBK" w:hAnsi="Calibri" w:cs="Times New Roman" w:hint="eastAsia"/>
          <w:sz w:val="32"/>
          <w:szCs w:val="32"/>
        </w:rPr>
        <w:t>）其他要求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1.</w:t>
      </w:r>
      <w:r>
        <w:rPr>
          <w:rFonts w:ascii="方正仿宋_GBK" w:eastAsia="方正仿宋_GBK" w:hAnsi="Calibri" w:cs="Times New Roman"/>
          <w:sz w:val="32"/>
          <w:szCs w:val="32"/>
        </w:rPr>
        <w:t>认真负责、吃苦耐劳，有强烈的事业心和责任心</w:t>
      </w:r>
      <w:r>
        <w:rPr>
          <w:rFonts w:ascii="方正仿宋_GBK" w:eastAsia="方正仿宋_GBK" w:hAnsi="Calibri" w:cs="Times New Roman" w:hint="eastAsia"/>
          <w:sz w:val="32"/>
          <w:szCs w:val="32"/>
        </w:rPr>
        <w:t>，能够适应长期</w:t>
      </w:r>
      <w:r>
        <w:rPr>
          <w:rFonts w:ascii="方正仿宋_GBK" w:eastAsia="方正仿宋_GBK" w:hAnsi="Calibri" w:cs="Times New Roman" w:hint="eastAsia"/>
          <w:sz w:val="32"/>
          <w:szCs w:val="32"/>
        </w:rPr>
        <w:t>的</w:t>
      </w:r>
      <w:r>
        <w:rPr>
          <w:rFonts w:ascii="方正仿宋_GBK" w:eastAsia="方正仿宋_GBK" w:hAnsi="Calibri" w:cs="Times New Roman" w:hint="eastAsia"/>
          <w:sz w:val="32"/>
          <w:szCs w:val="32"/>
        </w:rPr>
        <w:t>野外工作</w:t>
      </w:r>
      <w:r>
        <w:rPr>
          <w:rFonts w:ascii="方正仿宋_GBK" w:eastAsia="方正仿宋_GBK" w:hAnsi="Calibri" w:cs="Times New Roman"/>
          <w:sz w:val="32"/>
          <w:szCs w:val="32"/>
        </w:rPr>
        <w:t>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2.</w:t>
      </w:r>
      <w:r>
        <w:rPr>
          <w:rFonts w:ascii="方正仿宋_GBK" w:eastAsia="方正仿宋_GBK" w:hAnsi="Calibri" w:cs="Times New Roman"/>
          <w:sz w:val="32"/>
          <w:szCs w:val="32"/>
        </w:rPr>
        <w:t>有较强的沟通表达能力和技术服务能力；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3.</w:t>
      </w:r>
      <w:r>
        <w:rPr>
          <w:rFonts w:ascii="方正仿宋_GBK" w:eastAsia="方正仿宋_GBK" w:hAnsi="Calibri" w:cs="Times New Roman"/>
          <w:sz w:val="32"/>
          <w:szCs w:val="32"/>
        </w:rPr>
        <w:t>熟练运用</w:t>
      </w:r>
      <w:r>
        <w:rPr>
          <w:rFonts w:ascii="方正仿宋_GBK" w:eastAsia="方正仿宋_GBK" w:hAnsi="Calibri" w:cs="Times New Roman"/>
          <w:sz w:val="32"/>
          <w:szCs w:val="32"/>
        </w:rPr>
        <w:t>office</w:t>
      </w:r>
      <w:r>
        <w:rPr>
          <w:rFonts w:ascii="方正仿宋_GBK" w:eastAsia="方正仿宋_GBK" w:hAnsi="Calibri" w:cs="Times New Roman"/>
          <w:sz w:val="32"/>
          <w:szCs w:val="32"/>
        </w:rPr>
        <w:t>办公软件，具备一定的文字功底；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4.</w:t>
      </w:r>
      <w:r>
        <w:rPr>
          <w:rFonts w:ascii="方正仿宋_GBK" w:eastAsia="方正仿宋_GBK" w:hAnsi="Calibri" w:cs="Times New Roman"/>
          <w:sz w:val="32"/>
          <w:szCs w:val="32"/>
        </w:rPr>
        <w:t>身体、专业条件符合岗位要求，男女不限，达到聘用体检标准</w:t>
      </w:r>
      <w:r>
        <w:rPr>
          <w:rFonts w:ascii="方正仿宋_GBK" w:eastAsia="方正仿宋_GBK" w:hAnsi="Calibri" w:cs="Times New Roman" w:hint="eastAsia"/>
          <w:sz w:val="32"/>
          <w:szCs w:val="32"/>
        </w:rPr>
        <w:t>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5.</w:t>
      </w:r>
      <w:r>
        <w:rPr>
          <w:rFonts w:ascii="方正仿宋_GBK" w:eastAsia="方正仿宋_GBK" w:hAnsi="Calibri" w:cs="Times New Roman"/>
          <w:sz w:val="32"/>
          <w:szCs w:val="32"/>
        </w:rPr>
        <w:t>试用期</w:t>
      </w:r>
      <w:r>
        <w:rPr>
          <w:rFonts w:ascii="方正仿宋_GBK" w:eastAsia="方正仿宋_GBK" w:hAnsi="Calibri" w:cs="Times New Roman"/>
          <w:sz w:val="32"/>
          <w:szCs w:val="32"/>
        </w:rPr>
        <w:t>2</w:t>
      </w:r>
      <w:r>
        <w:rPr>
          <w:rFonts w:ascii="方正仿宋_GBK" w:eastAsia="方正仿宋_GBK" w:hAnsi="Calibri" w:cs="Times New Roman"/>
          <w:sz w:val="32"/>
          <w:szCs w:val="32"/>
        </w:rPr>
        <w:t>个月，试用期满考核合格后，</w:t>
      </w:r>
      <w:r>
        <w:rPr>
          <w:rFonts w:ascii="方正仿宋_GBK" w:eastAsia="方正仿宋_GBK" w:hAnsi="Calibri" w:cs="Times New Roman" w:hint="eastAsia"/>
          <w:sz w:val="32"/>
          <w:szCs w:val="32"/>
        </w:rPr>
        <w:t>与劳务派遣公司</w:t>
      </w:r>
      <w:r>
        <w:rPr>
          <w:rFonts w:ascii="方正仿宋_GBK" w:eastAsia="方正仿宋_GBK" w:hAnsi="Calibri" w:cs="Times New Roman" w:hint="eastAsia"/>
          <w:sz w:val="32"/>
          <w:szCs w:val="32"/>
        </w:rPr>
        <w:t>签订聘用合同，</w:t>
      </w:r>
      <w:r>
        <w:rPr>
          <w:rFonts w:ascii="方正仿宋_GBK" w:eastAsia="方正仿宋_GBK" w:hAnsi="Calibri" w:cs="Times New Roman"/>
          <w:sz w:val="32"/>
          <w:szCs w:val="32"/>
        </w:rPr>
        <w:t>首次合同签订期限为</w:t>
      </w:r>
      <w:r>
        <w:rPr>
          <w:rFonts w:ascii="方正仿宋_GBK" w:eastAsia="方正仿宋_GBK" w:hAnsi="Calibri" w:cs="Times New Roman"/>
          <w:sz w:val="32"/>
          <w:szCs w:val="32"/>
        </w:rPr>
        <w:t>2</w:t>
      </w:r>
      <w:r>
        <w:rPr>
          <w:rFonts w:ascii="方正仿宋_GBK" w:eastAsia="方正仿宋_GBK" w:hAnsi="Calibri" w:cs="Times New Roman"/>
          <w:sz w:val="32"/>
          <w:szCs w:val="32"/>
        </w:rPr>
        <w:t>年（含试用期）。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</w:t>
      </w:r>
      <w:r>
        <w:rPr>
          <w:rFonts w:ascii="方正仿宋_GBK" w:eastAsia="方正仿宋_GBK" w:hAnsi="Calibri" w:cs="Times New Roman" w:hint="eastAsia"/>
          <w:sz w:val="32"/>
          <w:szCs w:val="32"/>
        </w:rPr>
        <w:t>四</w:t>
      </w:r>
      <w:r>
        <w:rPr>
          <w:rFonts w:ascii="方正仿宋_GBK" w:eastAsia="方正仿宋_GBK" w:hAnsi="Calibri" w:cs="Times New Roman" w:hint="eastAsia"/>
          <w:sz w:val="32"/>
          <w:szCs w:val="32"/>
        </w:rPr>
        <w:t>）以下人员不纳入本次招聘范围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1.</w:t>
      </w:r>
      <w:r>
        <w:rPr>
          <w:rFonts w:ascii="方正仿宋_GBK" w:eastAsia="方正仿宋_GBK" w:hAnsi="Calibri" w:cs="Times New Roman"/>
          <w:sz w:val="32"/>
          <w:szCs w:val="32"/>
        </w:rPr>
        <w:t>曾因犯罪受过刑事处罚或曾被开除公职的人员；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2.</w:t>
      </w:r>
      <w:r>
        <w:rPr>
          <w:rFonts w:ascii="方正仿宋_GBK" w:eastAsia="方正仿宋_GBK" w:hAnsi="Calibri" w:cs="Times New Roman"/>
          <w:sz w:val="32"/>
          <w:szCs w:val="32"/>
        </w:rPr>
        <w:t>刑罚尚未执行完毕或属于刑事案件被告人、犯罪嫌疑人，司法机关尚未撤销案件、检察机关尚未作出不起诉决定或人民法院尚未宣告无罪的人员；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3.</w:t>
      </w:r>
      <w:r>
        <w:rPr>
          <w:rFonts w:ascii="方正仿宋_GBK" w:eastAsia="方正仿宋_GBK" w:hAnsi="Calibri" w:cs="Times New Roman"/>
          <w:sz w:val="32"/>
          <w:szCs w:val="32"/>
        </w:rPr>
        <w:t>尚未解除党纪、政</w:t>
      </w:r>
      <w:r>
        <w:rPr>
          <w:rFonts w:ascii="方正仿宋_GBK" w:eastAsia="方正仿宋_GBK" w:hAnsi="Calibri" w:cs="Times New Roman"/>
          <w:sz w:val="32"/>
          <w:szCs w:val="32"/>
        </w:rPr>
        <w:t>纪处分或正在接受纪律审查的人员；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4.</w:t>
      </w:r>
      <w:r>
        <w:rPr>
          <w:rFonts w:ascii="方正仿宋_GBK" w:eastAsia="方正仿宋_GBK" w:hAnsi="Calibri" w:cs="Times New Roman"/>
          <w:sz w:val="32"/>
          <w:szCs w:val="32"/>
        </w:rPr>
        <w:t>最高人民法院公布的失信被执行人；国家有关部委联</w:t>
      </w:r>
      <w:r>
        <w:rPr>
          <w:rFonts w:ascii="方正仿宋_GBK" w:eastAsia="方正仿宋_GBK" w:hAnsi="Calibri" w:cs="Times New Roman"/>
          <w:sz w:val="32"/>
          <w:szCs w:val="32"/>
        </w:rPr>
        <w:lastRenderedPageBreak/>
        <w:t>合签署备忘录明确的失信情形人员；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5.</w:t>
      </w:r>
      <w:r>
        <w:rPr>
          <w:rFonts w:ascii="方正仿宋_GBK" w:eastAsia="方正仿宋_GBK" w:hAnsi="Calibri" w:cs="Times New Roman"/>
          <w:sz w:val="32"/>
          <w:szCs w:val="32"/>
        </w:rPr>
        <w:t>近</w:t>
      </w:r>
      <w:r>
        <w:rPr>
          <w:rFonts w:ascii="方正仿宋_GBK" w:eastAsia="方正仿宋_GBK" w:hAnsi="Calibri" w:cs="Times New Roman"/>
          <w:sz w:val="32"/>
          <w:szCs w:val="32"/>
        </w:rPr>
        <w:t>5</w:t>
      </w:r>
      <w:r>
        <w:rPr>
          <w:rFonts w:ascii="方正仿宋_GBK" w:eastAsia="方正仿宋_GBK" w:hAnsi="Calibri" w:cs="Times New Roman"/>
          <w:sz w:val="32"/>
          <w:szCs w:val="32"/>
        </w:rPr>
        <w:t>年来有舞弊等违反招录</w:t>
      </w:r>
      <w:r>
        <w:rPr>
          <w:rFonts w:ascii="方正仿宋_GBK" w:eastAsia="方正仿宋_GBK" w:hAnsi="Calibri" w:cs="Times New Roman"/>
          <w:sz w:val="32"/>
          <w:szCs w:val="32"/>
        </w:rPr>
        <w:t>(</w:t>
      </w:r>
      <w:r>
        <w:rPr>
          <w:rFonts w:ascii="方正仿宋_GBK" w:eastAsia="方正仿宋_GBK" w:hAnsi="Calibri" w:cs="Times New Roman"/>
          <w:sz w:val="32"/>
          <w:szCs w:val="32"/>
        </w:rPr>
        <w:t>聘</w:t>
      </w:r>
      <w:r>
        <w:rPr>
          <w:rFonts w:ascii="方正仿宋_GBK" w:eastAsia="方正仿宋_GBK" w:hAnsi="Calibri" w:cs="Times New Roman"/>
          <w:sz w:val="32"/>
          <w:szCs w:val="32"/>
        </w:rPr>
        <w:t>)</w:t>
      </w:r>
      <w:r>
        <w:rPr>
          <w:rFonts w:ascii="方正仿宋_GBK" w:eastAsia="方正仿宋_GBK" w:hAnsi="Calibri" w:cs="Times New Roman"/>
          <w:sz w:val="32"/>
          <w:szCs w:val="32"/>
        </w:rPr>
        <w:t>用纪律行为的人员；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/>
          <w:sz w:val="32"/>
          <w:szCs w:val="32"/>
        </w:rPr>
        <w:t>6.</w:t>
      </w:r>
      <w:r>
        <w:rPr>
          <w:rFonts w:ascii="方正仿宋_GBK" w:eastAsia="方正仿宋_GBK" w:hAnsi="Calibri" w:cs="Times New Roman"/>
          <w:sz w:val="32"/>
          <w:szCs w:val="32"/>
        </w:rPr>
        <w:t>现役军人。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四、报名时间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（一）即日起至</w:t>
      </w:r>
      <w:r>
        <w:rPr>
          <w:rFonts w:ascii="方正仿宋_GBK" w:eastAsia="方正仿宋_GBK" w:hAnsi="Calibri" w:cs="Times New Roman" w:hint="eastAsia"/>
          <w:sz w:val="32"/>
          <w:szCs w:val="32"/>
        </w:rPr>
        <w:t>6</w:t>
      </w:r>
      <w:r>
        <w:rPr>
          <w:rFonts w:ascii="方正仿宋_GBK" w:eastAsia="方正仿宋_GBK" w:hAnsi="Calibri" w:cs="Times New Roman" w:hint="eastAsia"/>
          <w:sz w:val="32"/>
          <w:szCs w:val="32"/>
        </w:rPr>
        <w:t>月</w:t>
      </w:r>
      <w:r>
        <w:rPr>
          <w:rFonts w:ascii="方正仿宋_GBK" w:eastAsia="方正仿宋_GBK" w:hAnsi="Calibri" w:cs="Times New Roman" w:hint="eastAsia"/>
          <w:sz w:val="32"/>
          <w:szCs w:val="32"/>
        </w:rPr>
        <w:t>8</w:t>
      </w:r>
      <w:r>
        <w:rPr>
          <w:rFonts w:ascii="方正仿宋_GBK" w:eastAsia="方正仿宋_GBK" w:hAnsi="Calibri" w:cs="Times New Roman" w:hint="eastAsia"/>
          <w:sz w:val="32"/>
          <w:szCs w:val="32"/>
        </w:rPr>
        <w:t>日为报名时间。报名后经审核合格后参加笔试考试，笔试考试成绩前</w:t>
      </w:r>
      <w:r>
        <w:rPr>
          <w:rFonts w:ascii="方正仿宋_GBK" w:eastAsia="方正仿宋_GBK" w:hAnsi="Calibri" w:cs="Times New Roman"/>
          <w:sz w:val="32"/>
          <w:szCs w:val="32"/>
        </w:rPr>
        <w:t>3</w:t>
      </w:r>
      <w:r>
        <w:rPr>
          <w:rFonts w:ascii="方正仿宋_GBK" w:eastAsia="方正仿宋_GBK" w:hAnsi="Calibri" w:cs="Times New Roman" w:hint="eastAsia"/>
          <w:sz w:val="32"/>
          <w:szCs w:val="32"/>
        </w:rPr>
        <w:t>名进入面试。笔试时间另行通知。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（二）总成绩中笔试和面试成绩各占</w:t>
      </w:r>
      <w:r>
        <w:rPr>
          <w:rFonts w:ascii="方正仿宋_GBK" w:eastAsia="方正仿宋_GBK" w:hAnsi="Calibri" w:cs="Times New Roman"/>
          <w:sz w:val="32"/>
          <w:szCs w:val="32"/>
        </w:rPr>
        <w:t>50%</w:t>
      </w:r>
      <w:r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（三）对通过报名审查进入笔试及面试环节的应聘者我站逐个通知</w:t>
      </w:r>
      <w:r>
        <w:rPr>
          <w:rFonts w:ascii="方正仿宋_GBK" w:eastAsia="方正仿宋_GBK" w:hAnsi="Calibri" w:cs="Times New Roman" w:hint="eastAsia"/>
          <w:color w:val="0000FF"/>
          <w:sz w:val="32"/>
          <w:szCs w:val="32"/>
        </w:rPr>
        <w:t>（报名结束后</w:t>
      </w:r>
      <w:r>
        <w:rPr>
          <w:rFonts w:ascii="方正仿宋_GBK" w:eastAsia="方正仿宋_GBK" w:hAnsi="Calibri" w:cs="Times New Roman" w:hint="eastAsia"/>
          <w:color w:val="0000FF"/>
          <w:sz w:val="32"/>
          <w:szCs w:val="32"/>
        </w:rPr>
        <w:t>10</w:t>
      </w:r>
      <w:r>
        <w:rPr>
          <w:rFonts w:ascii="方正仿宋_GBK" w:eastAsia="方正仿宋_GBK" w:hAnsi="Calibri" w:cs="Times New Roman" w:hint="eastAsia"/>
          <w:color w:val="0000FF"/>
          <w:sz w:val="32"/>
          <w:szCs w:val="32"/>
        </w:rPr>
        <w:t>日内通知）</w:t>
      </w:r>
      <w:r>
        <w:rPr>
          <w:rFonts w:ascii="方正仿宋_GBK" w:eastAsia="方正仿宋_GBK" w:hAnsi="Calibri" w:cs="Times New Roman" w:hint="eastAsia"/>
          <w:sz w:val="32"/>
          <w:szCs w:val="32"/>
        </w:rPr>
        <w:t>。未接到通知的即为未进入下一环节，不再另行通知。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（四）本次招聘不收报名费。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五、体检考察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岗位</w:t>
      </w:r>
      <w:r>
        <w:rPr>
          <w:rFonts w:ascii="方正仿宋_GBK" w:eastAsia="方正仿宋_GBK" w:hAnsi="Calibri" w:cs="Times New Roman" w:hint="eastAsia"/>
          <w:sz w:val="32"/>
          <w:szCs w:val="32"/>
        </w:rPr>
        <w:t>综合成绩第</w:t>
      </w:r>
      <w:r>
        <w:rPr>
          <w:rFonts w:ascii="方正仿宋_GBK" w:eastAsia="方正仿宋_GBK" w:hAnsi="Calibri" w:cs="Times New Roman" w:hint="eastAsia"/>
          <w:sz w:val="32"/>
          <w:szCs w:val="32"/>
        </w:rPr>
        <w:t>1</w:t>
      </w:r>
      <w:r>
        <w:rPr>
          <w:rFonts w:ascii="方正仿宋_GBK" w:eastAsia="方正仿宋_GBK" w:hAnsi="Calibri" w:cs="Times New Roman" w:hint="eastAsia"/>
          <w:sz w:val="32"/>
          <w:szCs w:val="32"/>
        </w:rPr>
        <w:t>名的参加体检和考察。</w:t>
      </w:r>
    </w:p>
    <w:p w:rsidR="009B6A8D" w:rsidRDefault="004E0E2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</w:t>
      </w:r>
      <w:r>
        <w:rPr>
          <w:rFonts w:ascii="黑体" w:eastAsia="黑体" w:hAnsi="黑体" w:cs="Times New Roman" w:hint="eastAsia"/>
          <w:sz w:val="32"/>
          <w:szCs w:val="32"/>
        </w:rPr>
        <w:t>相关</w:t>
      </w:r>
      <w:r>
        <w:rPr>
          <w:rFonts w:ascii="黑体" w:eastAsia="黑体" w:hAnsi="黑体" w:cs="Times New Roman" w:hint="eastAsia"/>
          <w:sz w:val="32"/>
          <w:szCs w:val="32"/>
        </w:rPr>
        <w:t>待遇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受聘人员通过劳务派遣的方式进入单位工作，相关待遇按照《重庆市水产技术推广总站临聘人员用工实施方案（暂定）》执行。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有意者请将</w:t>
      </w:r>
      <w:r>
        <w:rPr>
          <w:rFonts w:ascii="方正仿宋_GBK" w:eastAsia="方正仿宋_GBK" w:hAnsi="Calibri" w:cs="Times New Roman" w:hint="eastAsia"/>
          <w:sz w:val="32"/>
          <w:szCs w:val="32"/>
        </w:rPr>
        <w:t>报名信息表（附件）及</w:t>
      </w:r>
      <w:r>
        <w:rPr>
          <w:rFonts w:ascii="方正仿宋_GBK" w:eastAsia="方正仿宋_GBK" w:hAnsi="Calibri" w:cs="Times New Roman" w:hint="eastAsia"/>
          <w:sz w:val="32"/>
          <w:szCs w:val="32"/>
        </w:rPr>
        <w:t>个人简历电子版发至邮箱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04004835</w:t>
      </w:r>
      <w:r>
        <w:rPr>
          <w:rFonts w:ascii="Times New Roman" w:eastAsia="方正仿宋_GBK" w:hAnsi="Times New Roman" w:cs="Times New Roman"/>
          <w:sz w:val="32"/>
          <w:szCs w:val="32"/>
        </w:rPr>
        <w:t>@qq.com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联系人：</w:t>
      </w:r>
      <w:r>
        <w:rPr>
          <w:rFonts w:ascii="方正仿宋_GBK" w:eastAsia="方正仿宋_GBK" w:hAnsi="Calibri" w:cs="Times New Roman" w:hint="eastAsia"/>
          <w:sz w:val="32"/>
          <w:szCs w:val="32"/>
        </w:rPr>
        <w:t>陈老师。</w:t>
      </w: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联系电</w:t>
      </w:r>
      <w:r>
        <w:rPr>
          <w:rFonts w:ascii="Times New Roman" w:eastAsia="方正仿宋_GBK" w:hAnsi="Times New Roman" w:cs="Times New Roman"/>
          <w:sz w:val="32"/>
          <w:szCs w:val="32"/>
        </w:rPr>
        <w:t>话：</w:t>
      </w:r>
      <w:r>
        <w:rPr>
          <w:rFonts w:ascii="Times New Roman" w:eastAsia="方正仿宋_GBK" w:hAnsi="Times New Roman" w:cs="Times New Roman"/>
          <w:sz w:val="32"/>
          <w:szCs w:val="32"/>
        </w:rPr>
        <w:t>023-86716351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9B6A8D" w:rsidRDefault="009B6A8D">
      <w:pPr>
        <w:widowControl/>
        <w:shd w:val="clear" w:color="auto" w:fill="FFFFFF"/>
        <w:ind w:firstLineChars="900" w:firstLine="2880"/>
        <w:rPr>
          <w:rFonts w:ascii="方正仿宋_GBK" w:eastAsia="方正仿宋_GBK" w:hAnsi="黑体" w:cs="Times New Roman"/>
          <w:sz w:val="32"/>
          <w:szCs w:val="32"/>
        </w:rPr>
      </w:pPr>
    </w:p>
    <w:p w:rsidR="009B6A8D" w:rsidRDefault="004E0E23">
      <w:pPr>
        <w:spacing w:line="560" w:lineRule="exact"/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附件：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报名信息表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 xml:space="preserve">                       </w:t>
      </w:r>
    </w:p>
    <w:p w:rsidR="009B6A8D" w:rsidRDefault="009B6A8D">
      <w:pPr>
        <w:spacing w:line="560" w:lineRule="exact"/>
        <w:ind w:firstLineChars="1300" w:firstLine="416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spacing w:line="560" w:lineRule="exact"/>
        <w:ind w:firstLineChars="1300" w:firstLine="416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spacing w:line="560" w:lineRule="exact"/>
        <w:ind w:firstLineChars="1300" w:firstLine="416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spacing w:line="560" w:lineRule="exact"/>
        <w:ind w:firstLineChars="1300" w:firstLine="416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4E0E23">
      <w:pPr>
        <w:spacing w:line="560" w:lineRule="exact"/>
        <w:ind w:firstLineChars="1300" w:firstLine="416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重庆市水产技术推广总站</w:t>
      </w:r>
    </w:p>
    <w:p w:rsidR="009B6A8D" w:rsidRDefault="004E0E23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 xml:space="preserve">                             202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6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年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6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月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1</w:t>
      </w:r>
      <w:r>
        <w:rPr>
          <w:rFonts w:ascii="方正仿宋_GBK" w:eastAsia="方正仿宋_GBK" w:hAnsi="Tahoma" w:cs="仿宋_GB2312" w:hint="eastAsia"/>
          <w:kern w:val="0"/>
          <w:sz w:val="32"/>
          <w:szCs w:val="32"/>
          <w:lang w:bidi="ar"/>
        </w:rPr>
        <w:t>日</w:t>
      </w: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ind w:firstLineChars="200" w:firstLine="640"/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9B6A8D">
      <w:pPr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  <w:sectPr w:rsidR="009B6A8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6A8D" w:rsidRDefault="009B6A8D">
      <w:pPr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p w:rsidR="009B6A8D" w:rsidRDefault="004E0E23">
      <w:pPr>
        <w:ind w:firstLine="645"/>
        <w:rPr>
          <w:rFonts w:ascii="方正仿宋_GBK" w:eastAsia="方正仿宋_GBK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:rsidR="009B6A8D" w:rsidRDefault="004E0E23">
      <w:pPr>
        <w:jc w:val="center"/>
        <w:rPr>
          <w:rFonts w:ascii="方正小标宋_GBK" w:eastAsia="方正小标宋_GBK" w:hAnsi="Tahoma" w:cs="仿宋_GB2312"/>
          <w:kern w:val="0"/>
          <w:sz w:val="44"/>
          <w:szCs w:val="44"/>
          <w:lang w:bidi="ar"/>
        </w:rPr>
      </w:pPr>
      <w:r>
        <w:rPr>
          <w:rFonts w:ascii="方正小标宋_GBK" w:eastAsia="方正小标宋_GBK" w:hAnsi="Tahoma" w:cs="仿宋_GB2312" w:hint="eastAsia"/>
          <w:kern w:val="0"/>
          <w:sz w:val="44"/>
          <w:szCs w:val="44"/>
          <w:lang w:bidi="ar"/>
        </w:rPr>
        <w:t>报名信息表（</w:t>
      </w:r>
      <w:r>
        <w:rPr>
          <w:rFonts w:ascii="方正小标宋_GBK" w:eastAsia="方正小标宋_GBK" w:hAnsi="Tahoma" w:cs="仿宋_GB2312" w:hint="eastAsia"/>
          <w:kern w:val="0"/>
          <w:sz w:val="44"/>
          <w:szCs w:val="44"/>
          <w:lang w:bidi="ar"/>
        </w:rPr>
        <w:t xml:space="preserve">          </w:t>
      </w:r>
      <w:r>
        <w:rPr>
          <w:rFonts w:ascii="方正小标宋_GBK" w:eastAsia="方正小标宋_GBK" w:hAnsi="Tahoma" w:cs="仿宋_GB2312" w:hint="eastAsia"/>
          <w:kern w:val="0"/>
          <w:sz w:val="44"/>
          <w:szCs w:val="44"/>
          <w:lang w:bidi="ar"/>
        </w:rPr>
        <w:t>岗）</w:t>
      </w:r>
    </w:p>
    <w:tbl>
      <w:tblPr>
        <w:tblW w:w="13550" w:type="dxa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600"/>
        <w:gridCol w:w="1133"/>
        <w:gridCol w:w="1067"/>
        <w:gridCol w:w="1383"/>
        <w:gridCol w:w="2084"/>
        <w:gridCol w:w="3250"/>
        <w:gridCol w:w="2433"/>
      </w:tblGrid>
      <w:tr w:rsidR="009B6A8D">
        <w:trPr>
          <w:trHeight w:hRule="exact" w:val="1134"/>
        </w:trPr>
        <w:tc>
          <w:tcPr>
            <w:tcW w:w="1600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600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133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067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婚姻</w:t>
            </w:r>
          </w:p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状况</w:t>
            </w:r>
          </w:p>
        </w:tc>
        <w:tc>
          <w:tcPr>
            <w:tcW w:w="1383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户口</w:t>
            </w:r>
          </w:p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所在地</w:t>
            </w:r>
          </w:p>
        </w:tc>
        <w:tc>
          <w:tcPr>
            <w:tcW w:w="2084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学历及专业</w:t>
            </w:r>
          </w:p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（毕业学校）</w:t>
            </w:r>
          </w:p>
        </w:tc>
        <w:tc>
          <w:tcPr>
            <w:tcW w:w="3250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工作简历</w:t>
            </w:r>
          </w:p>
        </w:tc>
        <w:tc>
          <w:tcPr>
            <w:tcW w:w="2433" w:type="dxa"/>
            <w:vAlign w:val="center"/>
          </w:tcPr>
          <w:p w:rsidR="009B6A8D" w:rsidRDefault="004E0E23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:rsidR="009B6A8D">
        <w:trPr>
          <w:trHeight w:hRule="exact" w:val="802"/>
        </w:trPr>
        <w:tc>
          <w:tcPr>
            <w:tcW w:w="1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8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84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325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4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9B6A8D">
        <w:trPr>
          <w:trHeight w:hRule="exact" w:val="750"/>
        </w:trPr>
        <w:tc>
          <w:tcPr>
            <w:tcW w:w="1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8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84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325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4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9B6A8D">
        <w:trPr>
          <w:trHeight w:hRule="exact" w:val="782"/>
        </w:trPr>
        <w:tc>
          <w:tcPr>
            <w:tcW w:w="1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8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84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325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4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9B6A8D">
        <w:trPr>
          <w:trHeight w:hRule="exact" w:val="764"/>
        </w:trPr>
        <w:tc>
          <w:tcPr>
            <w:tcW w:w="1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0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1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8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084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3250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433" w:type="dxa"/>
            <w:vAlign w:val="center"/>
          </w:tcPr>
          <w:p w:rsidR="009B6A8D" w:rsidRDefault="009B6A8D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</w:tbl>
    <w:p w:rsidR="009B6A8D" w:rsidRDefault="009B6A8D">
      <w:pPr>
        <w:rPr>
          <w:rFonts w:ascii="方正仿宋_GBK" w:eastAsia="方正仿宋_GBK" w:hAnsi="Tahoma" w:cs="仿宋_GB2312"/>
          <w:kern w:val="0"/>
          <w:sz w:val="32"/>
          <w:szCs w:val="32"/>
          <w:lang w:bidi="ar"/>
        </w:rPr>
      </w:pPr>
    </w:p>
    <w:sectPr w:rsidR="009B6A8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23" w:rsidRDefault="004E0E23">
      <w:r>
        <w:separator/>
      </w:r>
    </w:p>
  </w:endnote>
  <w:endnote w:type="continuationSeparator" w:id="0">
    <w:p w:rsidR="004E0E23" w:rsidRDefault="004E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仿宋_GBK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A8D" w:rsidRDefault="004E0E2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A8D" w:rsidRDefault="004E0E23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CD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6A8D" w:rsidRDefault="004E0E23">
                    <w:pPr>
                      <w:pStyle w:val="a7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E3CD4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23" w:rsidRDefault="004E0E23">
      <w:r>
        <w:separator/>
      </w:r>
    </w:p>
  </w:footnote>
  <w:footnote w:type="continuationSeparator" w:id="0">
    <w:p w:rsidR="004E0E23" w:rsidRDefault="004E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A8D" w:rsidRDefault="009B6A8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trackRevisions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1MzllMWYzYzMwZjVmNjJiODg3ZjczYzU2ODk1MTEifQ=="/>
  </w:docVars>
  <w:rsids>
    <w:rsidRoot w:val="001F5700"/>
    <w:rsid w:val="00101CA1"/>
    <w:rsid w:val="0015090D"/>
    <w:rsid w:val="001731D2"/>
    <w:rsid w:val="00176882"/>
    <w:rsid w:val="001928B5"/>
    <w:rsid w:val="00194002"/>
    <w:rsid w:val="001F5700"/>
    <w:rsid w:val="002125DC"/>
    <w:rsid w:val="0026169C"/>
    <w:rsid w:val="002713AF"/>
    <w:rsid w:val="0028630A"/>
    <w:rsid w:val="002B15E9"/>
    <w:rsid w:val="00312642"/>
    <w:rsid w:val="003417B7"/>
    <w:rsid w:val="003E1DC8"/>
    <w:rsid w:val="003F4B58"/>
    <w:rsid w:val="00461545"/>
    <w:rsid w:val="004B6C7E"/>
    <w:rsid w:val="004E0A59"/>
    <w:rsid w:val="004E0E23"/>
    <w:rsid w:val="004E3CD4"/>
    <w:rsid w:val="005D04C4"/>
    <w:rsid w:val="00632C1C"/>
    <w:rsid w:val="006C13F4"/>
    <w:rsid w:val="006C5320"/>
    <w:rsid w:val="006E6733"/>
    <w:rsid w:val="007958BE"/>
    <w:rsid w:val="007B1958"/>
    <w:rsid w:val="008C1FC0"/>
    <w:rsid w:val="00932186"/>
    <w:rsid w:val="009B6A8D"/>
    <w:rsid w:val="00AC0BB0"/>
    <w:rsid w:val="00B236E1"/>
    <w:rsid w:val="00B745B1"/>
    <w:rsid w:val="00B8378C"/>
    <w:rsid w:val="00B9222C"/>
    <w:rsid w:val="00C0509F"/>
    <w:rsid w:val="00C239E8"/>
    <w:rsid w:val="00E0144F"/>
    <w:rsid w:val="00E471EB"/>
    <w:rsid w:val="00EC162B"/>
    <w:rsid w:val="00ED125B"/>
    <w:rsid w:val="00EE05E3"/>
    <w:rsid w:val="00FE126A"/>
    <w:rsid w:val="00FF6A3C"/>
    <w:rsid w:val="0C6F5726"/>
    <w:rsid w:val="146605B0"/>
    <w:rsid w:val="184E14EE"/>
    <w:rsid w:val="18D45C56"/>
    <w:rsid w:val="1E2C77D5"/>
    <w:rsid w:val="1E873520"/>
    <w:rsid w:val="219E54F1"/>
    <w:rsid w:val="230B516F"/>
    <w:rsid w:val="2BBE5154"/>
    <w:rsid w:val="2C993531"/>
    <w:rsid w:val="321F7DD9"/>
    <w:rsid w:val="34A05666"/>
    <w:rsid w:val="36214BA3"/>
    <w:rsid w:val="48B11D8F"/>
    <w:rsid w:val="4EDE489F"/>
    <w:rsid w:val="5E6C713C"/>
    <w:rsid w:val="602A77A9"/>
    <w:rsid w:val="63914D19"/>
    <w:rsid w:val="6E584B97"/>
    <w:rsid w:val="6F011A46"/>
    <w:rsid w:val="6FFB57A6"/>
    <w:rsid w:val="7B5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1C098-7926-44D8-814C-54B75E6B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徐凤</dc:creator>
  <cp:lastModifiedBy>杨兵</cp:lastModifiedBy>
  <cp:revision>20</cp:revision>
  <dcterms:created xsi:type="dcterms:W3CDTF">2023-03-15T07:41:00Z</dcterms:created>
  <dcterms:modified xsi:type="dcterms:W3CDTF">2026-06-01T01:16:00Z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A11D98F9695D44598D6E9193E68D6106_13</vt:lpwstr>
  </property>
  <property fmtid="{D5CDD505-2E9C-101B-9397-08002B2CF9AE}" pid="4" name="KSOTemplateDocerSaveRecord">
    <vt:lpwstr>eyJoZGlkIjoiNmY4NDJlNGIyZDE0Mjc3OGJmYTQ2NWM2ZmVmZWM5ZmYiLCJ1c2VySWQiOiIyNzQyMDgxNjcifQ==</vt:lpwstr>
  </property>
</Properties>
</file>