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DA31B">
      <w:pPr>
        <w:spacing w:line="500" w:lineRule="exact"/>
        <w:jc w:val="both"/>
        <w:outlineLvl w:val="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 w14:paraId="4CCBD944">
      <w:pPr>
        <w:spacing w:line="500" w:lineRule="exact"/>
        <w:jc w:val="center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重庆渝富控股集团所属企业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上半年社会招聘</w:t>
      </w:r>
    </w:p>
    <w:p w14:paraId="7602953F">
      <w:pPr>
        <w:spacing w:line="500" w:lineRule="exact"/>
        <w:jc w:val="center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岗位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工作职责及任职资格</w:t>
      </w:r>
    </w:p>
    <w:p w14:paraId="5C248BF2">
      <w:pPr>
        <w:pStyle w:val="35"/>
        <w:rPr>
          <w:rFonts w:ascii="Times New Roman" w:hAnsi="Times New Roman"/>
        </w:rPr>
      </w:pPr>
    </w:p>
    <w:tbl>
      <w:tblPr>
        <w:tblStyle w:val="1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966"/>
        <w:gridCol w:w="5137"/>
        <w:gridCol w:w="5805"/>
      </w:tblGrid>
      <w:tr w14:paraId="6B1E3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tblHeader/>
        </w:trPr>
        <w:tc>
          <w:tcPr>
            <w:tcW w:w="443" w:type="pct"/>
            <w:vAlign w:val="center"/>
          </w:tcPr>
          <w:p w14:paraId="6563613B">
            <w:pPr>
              <w:spacing w:line="240" w:lineRule="exact"/>
              <w:jc w:val="center"/>
              <w:rPr>
                <w:rFonts w:hint="eastAsia" w:eastAsia="黑体" w:cs="黑体"/>
                <w:sz w:val="24"/>
              </w:rPr>
            </w:pPr>
            <w:r>
              <w:rPr>
                <w:rFonts w:hint="eastAsia" w:eastAsia="黑体" w:cs="黑体"/>
                <w:sz w:val="24"/>
              </w:rPr>
              <w:t>需求单位</w:t>
            </w:r>
          </w:p>
        </w:tc>
        <w:tc>
          <w:tcPr>
            <w:tcW w:w="694" w:type="pct"/>
            <w:vAlign w:val="center"/>
          </w:tcPr>
          <w:p w14:paraId="011998B6">
            <w:pPr>
              <w:spacing w:line="240" w:lineRule="exact"/>
              <w:jc w:val="center"/>
              <w:rPr>
                <w:rFonts w:hint="eastAsia" w:eastAsia="黑体" w:cs="黑体"/>
                <w:sz w:val="24"/>
              </w:rPr>
            </w:pPr>
            <w:r>
              <w:rPr>
                <w:rFonts w:hint="eastAsia" w:eastAsia="黑体" w:cs="黑体"/>
                <w:sz w:val="24"/>
              </w:rPr>
              <w:t>岗位</w:t>
            </w:r>
          </w:p>
        </w:tc>
        <w:tc>
          <w:tcPr>
            <w:tcW w:w="1813" w:type="pct"/>
            <w:vAlign w:val="center"/>
          </w:tcPr>
          <w:p w14:paraId="4E0430C5">
            <w:pPr>
              <w:spacing w:line="240" w:lineRule="exact"/>
              <w:jc w:val="center"/>
              <w:rPr>
                <w:rFonts w:hint="eastAsia" w:eastAsia="黑体" w:cs="黑体"/>
                <w:sz w:val="24"/>
              </w:rPr>
            </w:pPr>
            <w:r>
              <w:rPr>
                <w:rFonts w:hint="eastAsia" w:eastAsia="黑体" w:cs="黑体"/>
                <w:sz w:val="24"/>
              </w:rPr>
              <w:t>主要职责</w:t>
            </w:r>
          </w:p>
        </w:tc>
        <w:tc>
          <w:tcPr>
            <w:tcW w:w="2049" w:type="pct"/>
            <w:vAlign w:val="center"/>
          </w:tcPr>
          <w:p w14:paraId="11CFC751">
            <w:pPr>
              <w:spacing w:line="240" w:lineRule="exact"/>
              <w:jc w:val="center"/>
              <w:rPr>
                <w:rFonts w:hint="eastAsia" w:eastAsia="黑体" w:cs="黑体"/>
                <w:sz w:val="24"/>
              </w:rPr>
            </w:pPr>
            <w:r>
              <w:rPr>
                <w:rFonts w:hint="eastAsia" w:eastAsia="黑体" w:cs="黑体"/>
                <w:sz w:val="24"/>
              </w:rPr>
              <w:t>岗位任职资格</w:t>
            </w:r>
          </w:p>
        </w:tc>
      </w:tr>
      <w:tr w14:paraId="2A417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9" w:hRule="atLeast"/>
        </w:trPr>
        <w:tc>
          <w:tcPr>
            <w:tcW w:w="443" w:type="pct"/>
            <w:vAlign w:val="center"/>
          </w:tcPr>
          <w:p w14:paraId="747BEFC2">
            <w:pPr>
              <w:spacing w:after="160" w:afterLines="50" w:line="36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  <w:t>高质基金</w:t>
            </w:r>
          </w:p>
        </w:tc>
        <w:tc>
          <w:tcPr>
            <w:tcW w:w="694" w:type="pct"/>
            <w:vAlign w:val="center"/>
          </w:tcPr>
          <w:p w14:paraId="00B94D8E">
            <w:pPr>
              <w:spacing w:after="160" w:afterLines="50" w:line="36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投资岗</w:t>
            </w:r>
          </w:p>
          <w:p w14:paraId="5FE0FC27">
            <w:pPr>
              <w:spacing w:after="160" w:afterLines="50" w:line="36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  <w:t>（</w:t>
            </w: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7人</w:t>
            </w:r>
            <w:r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  <w:t>）</w:t>
            </w:r>
          </w:p>
        </w:tc>
        <w:tc>
          <w:tcPr>
            <w:tcW w:w="1813" w:type="pct"/>
            <w:vAlign w:val="center"/>
          </w:tcPr>
          <w:p w14:paraId="0B8DECC9">
            <w:pPr>
              <w:spacing w:after="160" w:afterLines="50" w:line="360" w:lineRule="exact"/>
              <w:jc w:val="both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1. 主导投资项目推进，牵头开展项目尽调和投资分析，项目谈判与交易方案设计；</w:t>
            </w:r>
          </w:p>
          <w:p w14:paraId="5330DD76">
            <w:pPr>
              <w:spacing w:after="160" w:afterLines="50" w:line="360" w:lineRule="exact"/>
              <w:jc w:val="both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2. 负责重点赛道项目源的搜集、筛选与基础对接，实现对优质项目的广泛接触与信息覆盖。</w:t>
            </w:r>
          </w:p>
          <w:p w14:paraId="3B9D3589">
            <w:pPr>
              <w:spacing w:after="160" w:afterLines="50" w:line="360" w:lineRule="exact"/>
              <w:jc w:val="both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3. 开展行业研究工作，调研收集行业资料，跟踪分析行业内企业，挖掘投资机会；</w:t>
            </w:r>
          </w:p>
          <w:p w14:paraId="41FA8DD4">
            <w:pPr>
              <w:spacing w:after="160" w:afterLines="50" w:line="360" w:lineRule="exact"/>
              <w:jc w:val="both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4. 负责项目投后管理及退出工作；</w:t>
            </w:r>
          </w:p>
          <w:p w14:paraId="4A79D0BC">
            <w:pPr>
              <w:spacing w:after="160" w:afterLines="50" w:line="360" w:lineRule="exact"/>
              <w:jc w:val="both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5. 完成领导交办的其他工作。</w:t>
            </w:r>
          </w:p>
        </w:tc>
        <w:tc>
          <w:tcPr>
            <w:tcW w:w="2049" w:type="pct"/>
            <w:vAlign w:val="center"/>
          </w:tcPr>
          <w:p w14:paraId="5F3871ED">
            <w:pPr>
              <w:widowControl/>
              <w:spacing w:line="400" w:lineRule="exact"/>
              <w:jc w:val="both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1. 38周岁及以下，硕士研究生及以上学历，理学、工学、经济学、管理学、法学相关专业。</w:t>
            </w:r>
          </w:p>
          <w:p w14:paraId="1BDEE82A">
            <w:pPr>
              <w:widowControl/>
              <w:spacing w:line="400" w:lineRule="exact"/>
              <w:jc w:val="both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2. 具备3年以上经济、金融、投融资相关领域的工作经验，或人工智能、半导体、软件信息、材料化工、生物医药、航空航天等行业研发、工程、制造相关岗位3年以上工作经验。</w:t>
            </w:r>
          </w:p>
          <w:p w14:paraId="3570D2F8">
            <w:pPr>
              <w:widowControl/>
              <w:spacing w:line="400" w:lineRule="exact"/>
              <w:jc w:val="both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3. 具有上述产业工作经历、私募股权投资机构、大中型企业的股权投资工作经历或券商投研、投行从业经历者优先；</w:t>
            </w:r>
          </w:p>
          <w:p w14:paraId="78C7D750">
            <w:pPr>
              <w:widowControl/>
              <w:spacing w:line="400" w:lineRule="exact"/>
              <w:jc w:val="both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4. 具有CPA、CFA、法律资格A证、保代等证书者优先；</w:t>
            </w:r>
          </w:p>
          <w:p w14:paraId="25A79D12">
            <w:pPr>
              <w:spacing w:after="160" w:afterLines="50" w:line="400" w:lineRule="exact"/>
              <w:jc w:val="both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5. 熟悉尽职调查和风险价值评估，具备较强的项目统筹能力，优秀的沟通谈判及文字表达能力。</w:t>
            </w:r>
          </w:p>
        </w:tc>
      </w:tr>
      <w:tr w14:paraId="4A261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6" w:hRule="atLeast"/>
        </w:trPr>
        <w:tc>
          <w:tcPr>
            <w:tcW w:w="443" w:type="pct"/>
            <w:vAlign w:val="center"/>
          </w:tcPr>
          <w:p w14:paraId="3B1040CC">
            <w:pPr>
              <w:spacing w:after="160" w:afterLines="50" w:line="36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  <w:t>渝富基金</w:t>
            </w:r>
          </w:p>
        </w:tc>
        <w:tc>
          <w:tcPr>
            <w:tcW w:w="694" w:type="pct"/>
            <w:vAlign w:val="center"/>
          </w:tcPr>
          <w:p w14:paraId="257128DE">
            <w:pPr>
              <w:spacing w:after="160" w:afterLines="50" w:line="360" w:lineRule="exact"/>
              <w:jc w:val="center"/>
              <w:rPr>
                <w:rFonts w:hint="eastAsia" w:ascii="方正楷体_GBK" w:hAnsi="方正楷体_GBK" w:eastAsia="方正楷体_GBK" w:cs="方正楷体_GBK"/>
                <w:sz w:val="22"/>
                <w:szCs w:val="22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业务尽调岗</w:t>
            </w:r>
          </w:p>
          <w:p w14:paraId="61488241">
            <w:pPr>
              <w:spacing w:after="160" w:afterLines="50" w:line="360" w:lineRule="exact"/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  <w:t>（</w:t>
            </w: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2人</w:t>
            </w:r>
            <w:r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  <w:t>）</w:t>
            </w:r>
          </w:p>
        </w:tc>
        <w:tc>
          <w:tcPr>
            <w:tcW w:w="1813" w:type="pct"/>
            <w:vAlign w:val="center"/>
          </w:tcPr>
          <w:p w14:paraId="44EB2AF3">
            <w:pPr>
              <w:spacing w:after="160" w:afterLines="50" w:line="360" w:lineRule="exact"/>
              <w:jc w:val="both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1. 组织主导拟投项目的财务、法律尽职调查，撰写尽调报告，揭示相关风险并提出缓释措施。</w:t>
            </w:r>
          </w:p>
          <w:p w14:paraId="3196BD6A">
            <w:pPr>
              <w:spacing w:after="160" w:afterLines="50" w:line="360" w:lineRule="exact"/>
              <w:jc w:val="both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2. 参与业务谈判、交易架构设计及退出安排，提供风控措施建议。</w:t>
            </w:r>
          </w:p>
          <w:p w14:paraId="75FFCCB5">
            <w:pPr>
              <w:spacing w:after="160" w:afterLines="50" w:line="360" w:lineRule="exact"/>
              <w:jc w:val="both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3. 完善公司投后管理工作程序及质量标准，监督投后管理执行。</w:t>
            </w:r>
          </w:p>
          <w:p w14:paraId="2EAABF07">
            <w:pPr>
              <w:spacing w:after="160" w:afterLines="50" w:line="360" w:lineRule="exact"/>
              <w:jc w:val="both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4. 对公司投资决策、交易及对外签订的各类协议、文件等进行风险审查。</w:t>
            </w:r>
          </w:p>
          <w:p w14:paraId="2BAD3870">
            <w:pPr>
              <w:spacing w:after="160" w:afterLines="50" w:line="360" w:lineRule="exact"/>
              <w:jc w:val="both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5. 修订并组织实施风险管理制度，执行公司全面风险管理工作。</w:t>
            </w:r>
          </w:p>
          <w:p w14:paraId="23B0A71D">
            <w:pPr>
              <w:spacing w:after="160" w:afterLines="50" w:line="360" w:lineRule="exact"/>
              <w:jc w:val="both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6. 按内外部要求开展各类风险检查，撰写风险报告。</w:t>
            </w:r>
          </w:p>
          <w:p w14:paraId="3DD4B55A">
            <w:pPr>
              <w:spacing w:after="160" w:afterLines="50" w:line="360" w:lineRule="exact"/>
              <w:jc w:val="both"/>
              <w:rPr>
                <w:rFonts w:hint="eastAsia" w:ascii="方正楷体_GBK" w:hAnsi="方正楷体_GBK" w:eastAsia="方正楷体_GBK" w:cs="方正楷体_GBK"/>
                <w:highlight w:val="yellow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7. 完成领导交办的其他工作。</w:t>
            </w:r>
          </w:p>
        </w:tc>
        <w:tc>
          <w:tcPr>
            <w:tcW w:w="2049" w:type="pct"/>
            <w:vAlign w:val="center"/>
          </w:tcPr>
          <w:p w14:paraId="37614C10">
            <w:pPr>
              <w:widowControl/>
              <w:spacing w:after="0" w:afterLines="-2147483648" w:line="400" w:lineRule="exact"/>
              <w:jc w:val="both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1. 38周岁及以下，硕士研究生及以上学历，经济学、法学、理学、工学、管理学等相关专业。</w:t>
            </w:r>
          </w:p>
          <w:p w14:paraId="11EA7B74">
            <w:pPr>
              <w:widowControl/>
              <w:spacing w:after="0" w:afterLines="-2147483648" w:line="400" w:lineRule="exact"/>
              <w:jc w:val="both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2. 具备3年以上经济、金融、投融资相关领域的工作经验。</w:t>
            </w:r>
          </w:p>
          <w:p w14:paraId="06E3685C">
            <w:pPr>
              <w:widowControl/>
              <w:spacing w:after="0" w:afterLines="-2147483648" w:line="400" w:lineRule="exact"/>
              <w:jc w:val="both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3. 具有券商投行、私募股权基金、国有大中型机构投资或风险管理相关从业经历者，或会计师事务所、律师事务所从业经历者优先。</w:t>
            </w:r>
          </w:p>
          <w:p w14:paraId="503F61D9">
            <w:pPr>
              <w:widowControl/>
              <w:spacing w:after="0" w:afterLines="-2147483648" w:line="400" w:lineRule="exact"/>
              <w:jc w:val="both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4. 具备基金从业资格证书；具有CPA、CFA、法律资格A证、保代等证书者优先。</w:t>
            </w:r>
          </w:p>
          <w:p w14:paraId="4810DE1F">
            <w:pPr>
              <w:spacing w:after="160" w:afterLines="50" w:line="360" w:lineRule="exact"/>
              <w:jc w:val="both"/>
              <w:rPr>
                <w:rFonts w:hint="eastAsia" w:ascii="方正楷体_GBK" w:hAnsi="方正楷体_GBK" w:eastAsia="方正楷体_GBK" w:cs="方正楷体_GBK"/>
                <w:sz w:val="24"/>
                <w:highlight w:val="yellow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5. 熟悉国有投资、股权投资业务流程以及相关政策法规，掌握财务尽调、法律尽调方法，能独立识别并评估项目核心风险，具备较强的项目风险处置能力，优秀的沟通协同及报告撰写能力。</w:t>
            </w:r>
          </w:p>
        </w:tc>
      </w:tr>
      <w:tr w14:paraId="2C303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6" w:hRule="atLeast"/>
        </w:trPr>
        <w:tc>
          <w:tcPr>
            <w:tcW w:w="443" w:type="pct"/>
            <w:vAlign w:val="center"/>
          </w:tcPr>
          <w:p w14:paraId="77DAD02C">
            <w:pPr>
              <w:spacing w:after="160" w:afterLines="50" w:line="36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bookmarkStart w:id="0" w:name="_Hlk211245639"/>
            <w:r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  <w:t>科创投集团及所属企业</w:t>
            </w:r>
          </w:p>
        </w:tc>
        <w:tc>
          <w:tcPr>
            <w:tcW w:w="694" w:type="pct"/>
            <w:vAlign w:val="center"/>
          </w:tcPr>
          <w:p w14:paraId="0F5BA3A7">
            <w:pPr>
              <w:spacing w:after="160" w:afterLines="50" w:line="36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  <w:t>投资岗</w:t>
            </w:r>
          </w:p>
          <w:p w14:paraId="01829831">
            <w:pPr>
              <w:spacing w:after="160" w:afterLines="50" w:line="36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  <w:t>（</w:t>
            </w: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4人</w:t>
            </w:r>
            <w:r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  <w:t>）</w:t>
            </w:r>
          </w:p>
        </w:tc>
        <w:tc>
          <w:tcPr>
            <w:tcW w:w="1813" w:type="pct"/>
            <w:vAlign w:val="center"/>
          </w:tcPr>
          <w:p w14:paraId="7984AD40">
            <w:pPr>
              <w:spacing w:after="160" w:afterLines="50" w:line="360" w:lineRule="exact"/>
              <w:jc w:val="both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2"/>
              </w:rPr>
              <w:t>1. 跟踪基金行业相关领域前沿发展动态，定期撰写行业研究报告；</w:t>
            </w:r>
          </w:p>
          <w:p w14:paraId="64F2B115">
            <w:pPr>
              <w:spacing w:after="160" w:afterLines="50" w:line="360" w:lineRule="exact"/>
              <w:jc w:val="both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2"/>
              </w:rPr>
              <w:t>2. 负责子基金方案设计、投资谈判，联系对接行业主管部门，协助子基金发起设立；</w:t>
            </w:r>
          </w:p>
          <w:p w14:paraId="478DEF2F">
            <w:pPr>
              <w:spacing w:after="160" w:afterLines="50" w:line="360" w:lineRule="exact"/>
              <w:jc w:val="both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2"/>
              </w:rPr>
              <w:t>3. 负责对子基金或公司拟投资/退出项目进行全方位研判，完成投资项目的尽职调查、财务分析、项目谈判和投资方案设计等前期工作，把握项目进展，拟定项目尽调报告、投资建议书、投资协议等文件；</w:t>
            </w:r>
          </w:p>
          <w:p w14:paraId="6B29BEE8">
            <w:pPr>
              <w:spacing w:after="160" w:afterLines="50" w:line="360" w:lineRule="exact"/>
              <w:jc w:val="both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2"/>
              </w:rPr>
              <w:t>4. 公司参股子基金投后管理，处理子基金运营事务，牵头提供增值服务，分析处理子基金运营风险，定期出具子基金运营分析报告，维护子基金运行台账；</w:t>
            </w:r>
          </w:p>
          <w:p w14:paraId="2D993CB0">
            <w:pPr>
              <w:spacing w:after="160" w:afterLines="50" w:line="360" w:lineRule="exact"/>
              <w:jc w:val="both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2"/>
              </w:rPr>
              <w:t>5.完成领导交办的其他工作。</w:t>
            </w:r>
          </w:p>
        </w:tc>
        <w:tc>
          <w:tcPr>
            <w:tcW w:w="2049" w:type="pct"/>
            <w:vAlign w:val="center"/>
          </w:tcPr>
          <w:p w14:paraId="6CA82302">
            <w:pPr>
              <w:tabs>
                <w:tab w:val="left" w:pos="1996"/>
              </w:tabs>
              <w:spacing w:after="160" w:afterLines="50" w:line="360" w:lineRule="exact"/>
              <w:jc w:val="both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1. 38周岁及以下，硕士研究生及以上学历，经济学、法学、理学、工学、医学、管理学相关专业；</w:t>
            </w:r>
          </w:p>
          <w:p w14:paraId="1555DBF8">
            <w:pPr>
              <w:tabs>
                <w:tab w:val="left" w:pos="1996"/>
              </w:tabs>
              <w:spacing w:after="160" w:afterLines="50" w:line="360" w:lineRule="exact"/>
              <w:jc w:val="both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2. 具备3年以上经济、金融、投融资相关领域的工作经验；</w:t>
            </w:r>
          </w:p>
          <w:p w14:paraId="7607D6DC">
            <w:pPr>
              <w:tabs>
                <w:tab w:val="left" w:pos="1996"/>
              </w:tabs>
              <w:spacing w:after="160" w:afterLines="50" w:line="360" w:lineRule="exact"/>
              <w:jc w:val="both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3. 具有先进制造、科创产业，或股权投资、母基金、子基金管控、政府引导基金从业经历者优先。</w:t>
            </w:r>
          </w:p>
          <w:p w14:paraId="2D31C5E2">
            <w:pPr>
              <w:tabs>
                <w:tab w:val="left" w:pos="1996"/>
              </w:tabs>
              <w:spacing w:after="160" w:afterLines="50" w:line="360" w:lineRule="exact"/>
              <w:jc w:val="both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4. 具有CPA、CFA、法律资格A证、保代等证书者优先。</w:t>
            </w:r>
          </w:p>
          <w:p w14:paraId="11BD74A3">
            <w:pPr>
              <w:tabs>
                <w:tab w:val="left" w:pos="1996"/>
              </w:tabs>
              <w:spacing w:after="160" w:afterLines="50" w:line="360" w:lineRule="exact"/>
              <w:jc w:val="both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5. 熟悉基金“募投管退”全流程及PE/VC、资本市场，能独立完成行研、财务分析、尽调及投后管理，逻辑性强，具备行研、谈判、沟通协调及抗压能力，适应高强度投资工作节奏。</w:t>
            </w:r>
          </w:p>
        </w:tc>
      </w:tr>
      <w:tr w14:paraId="2A7BB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7" w:hRule="atLeast"/>
        </w:trPr>
        <w:tc>
          <w:tcPr>
            <w:tcW w:w="443" w:type="pct"/>
            <w:vAlign w:val="center"/>
          </w:tcPr>
          <w:p w14:paraId="34F3C3BD">
            <w:pPr>
              <w:spacing w:after="160" w:afterLines="50" w:line="36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科创投集团及所属企业</w:t>
            </w:r>
          </w:p>
        </w:tc>
        <w:tc>
          <w:tcPr>
            <w:tcW w:w="694" w:type="pct"/>
            <w:vAlign w:val="center"/>
          </w:tcPr>
          <w:p w14:paraId="5F183DFB">
            <w:pPr>
              <w:spacing w:after="160" w:afterLines="50" w:line="36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  <w:t>风险管理岗</w:t>
            </w:r>
          </w:p>
          <w:p w14:paraId="421F0024">
            <w:pPr>
              <w:spacing w:after="160" w:afterLines="50" w:line="24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  <w:t>（</w:t>
            </w: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1人</w:t>
            </w:r>
            <w:r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  <w:t>）</w:t>
            </w:r>
          </w:p>
        </w:tc>
        <w:tc>
          <w:tcPr>
            <w:tcW w:w="1813" w:type="pct"/>
            <w:vAlign w:val="center"/>
          </w:tcPr>
          <w:p w14:paraId="5975DECE">
            <w:pPr>
              <w:spacing w:after="160" w:afterLines="50" w:line="360" w:lineRule="exact"/>
              <w:jc w:val="both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2"/>
              </w:rPr>
              <w:t>1.负责对科创基金拟投资子基金、自有资金直接投资项目潜在风险点进行梳理与分析，出具投前风险合规审查意见。</w:t>
            </w:r>
          </w:p>
          <w:p w14:paraId="4E3E1ACD">
            <w:pPr>
              <w:spacing w:after="160" w:afterLines="50" w:line="360" w:lineRule="exact"/>
              <w:jc w:val="both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2"/>
              </w:rPr>
              <w:t>2.负责对子基金、自有资金直接投资项目投后管理重大事项出具风险合规审查意见。对投后风险事项进行监控。</w:t>
            </w:r>
          </w:p>
          <w:p w14:paraId="4431044E">
            <w:pPr>
              <w:spacing w:after="160" w:afterLines="50" w:line="360" w:lineRule="exact"/>
              <w:jc w:val="both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2"/>
              </w:rPr>
              <w:t>3.组织开展定期的风险排查、评估与报告以及日常的风险监测，统筹协调处置重大风险事件。</w:t>
            </w:r>
          </w:p>
          <w:p w14:paraId="672562E4">
            <w:pPr>
              <w:spacing w:after="160" w:afterLines="50" w:line="240" w:lineRule="exact"/>
              <w:jc w:val="both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2"/>
              </w:rPr>
              <w:t>4.完成领导交办的其他工作。</w:t>
            </w:r>
          </w:p>
        </w:tc>
        <w:tc>
          <w:tcPr>
            <w:tcW w:w="2049" w:type="pct"/>
            <w:vAlign w:val="center"/>
          </w:tcPr>
          <w:p w14:paraId="3A64B88F">
            <w:pPr>
              <w:tabs>
                <w:tab w:val="left" w:pos="1996"/>
              </w:tabs>
              <w:spacing w:after="160" w:afterLines="50" w:line="360" w:lineRule="exact"/>
              <w:jc w:val="both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1. 38周岁及以下，硕士研究生及以上学历，经济学、法学、管理学相关专业；</w:t>
            </w:r>
          </w:p>
          <w:p w14:paraId="50D8A796">
            <w:pPr>
              <w:tabs>
                <w:tab w:val="left" w:pos="1996"/>
              </w:tabs>
              <w:spacing w:after="160" w:afterLines="50" w:line="360" w:lineRule="exact"/>
              <w:jc w:val="both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2. 具备3年以上经济、金融、投融资相关领域的工作经验；</w:t>
            </w:r>
          </w:p>
          <w:p w14:paraId="0DA5A922">
            <w:pPr>
              <w:tabs>
                <w:tab w:val="left" w:pos="1996"/>
              </w:tabs>
              <w:spacing w:after="160" w:afterLines="50" w:line="360" w:lineRule="exact"/>
              <w:jc w:val="both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3. 具有股权投资机构、私募股权基金管理公司或其他金融投资机构从业经历者优先。</w:t>
            </w:r>
          </w:p>
          <w:p w14:paraId="51FB2307">
            <w:pPr>
              <w:tabs>
                <w:tab w:val="left" w:pos="1996"/>
              </w:tabs>
              <w:spacing w:after="160" w:afterLines="50" w:line="360" w:lineRule="exact"/>
              <w:jc w:val="both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4. 拥有法律职业资格或注册会计师资格等证书者，具有国内知名律师事务所、会计师事务所实务工作者优先。</w:t>
            </w:r>
          </w:p>
        </w:tc>
      </w:tr>
      <w:bookmarkEnd w:id="0"/>
    </w:tbl>
    <w:p w14:paraId="27D7630C">
      <w:pPr>
        <w:pStyle w:val="35"/>
        <w:tabs>
          <w:tab w:val="left" w:pos="9324"/>
        </w:tabs>
        <w:spacing w:line="440" w:lineRule="exact"/>
        <w:rPr>
          <w:rFonts w:hint="eastAsia" w:eastAsia="方正楷体_GBK"/>
          <w:lang w:eastAsia="zh-CN"/>
        </w:rPr>
      </w:pPr>
      <w:r>
        <w:rPr>
          <w:rFonts w:ascii="Times New Roman" w:hAnsi="Times New Roman" w:eastAsia="方正楷体_GBK" w:cs="方正楷体_GBK"/>
          <w:szCs w:val="24"/>
        </w:rPr>
        <w:t>备注：以上年龄和工作年限的计算以公告发布首日为计算的截止日。</w:t>
      </w:r>
      <w:r>
        <w:rPr>
          <w:rFonts w:hint="eastAsia" w:ascii="Times New Roman" w:hAnsi="Times New Roman" w:eastAsia="方正楷体_GBK" w:cs="方正楷体_GBK"/>
          <w:szCs w:val="24"/>
          <w:lang w:eastAsia="zh-CN"/>
        </w:rPr>
        <w:tab/>
      </w:r>
    </w:p>
    <w:sectPr>
      <w:headerReference r:id="rId3" w:type="default"/>
      <w:pgSz w:w="16838" w:h="11906" w:orient="landscape"/>
      <w:pgMar w:top="1446" w:right="1440" w:bottom="1446" w:left="1440" w:header="851" w:footer="992" w:gutter="0"/>
      <w:cols w:space="720" w:num="1"/>
      <w:docGrid w:type="linesAndChar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F21A05E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9BC8F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0E5"/>
    <w:rsid w:val="00260D9F"/>
    <w:rsid w:val="004E348D"/>
    <w:rsid w:val="00D70ACD"/>
    <w:rsid w:val="00FD00E5"/>
    <w:rsid w:val="067B371F"/>
    <w:rsid w:val="09C14C6E"/>
    <w:rsid w:val="0FF119EE"/>
    <w:rsid w:val="2BD2C8EA"/>
    <w:rsid w:val="45032F58"/>
    <w:rsid w:val="4FB40D76"/>
    <w:rsid w:val="5B6613F6"/>
    <w:rsid w:val="5DE2BE62"/>
    <w:rsid w:val="612B45F3"/>
    <w:rsid w:val="7D771DE4"/>
    <w:rsid w:val="7FFF5CBE"/>
    <w:rsid w:val="DD764BCA"/>
    <w:rsid w:val="E8AD5558"/>
    <w:rsid w:val="EDBFC56C"/>
    <w:rsid w:val="F9D2BEA0"/>
    <w:rsid w:val="FDEF0E2B"/>
    <w:rsid w:val="FF9E8C0B"/>
    <w:rsid w:val="FF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E75B6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E75B6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E75B6" w:themeColor="accent1" w:themeShade="BF"/>
      <w:szCs w:val="22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header"/>
    <w:basedOn w:val="1"/>
    <w:link w:val="3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7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2E75B6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2E75B6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E75B6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0">
    <w:name w:val="Intense Emphasis"/>
    <w:basedOn w:val="15"/>
    <w:qFormat/>
    <w:uiPriority w:val="21"/>
    <w:rPr>
      <w:i/>
      <w:iCs/>
      <w:color w:val="2E75B6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2E75B6" w:themeColor="accent1" w:themeShade="BF"/>
      <w:szCs w:val="22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E75B6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4">
    <w:name w:val="页眉 字符"/>
    <w:basedOn w:val="15"/>
    <w:link w:val="1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kern w:val="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1701</Words>
  <Characters>1764</Characters>
  <Lines>60</Lines>
  <Paragraphs>60</Paragraphs>
  <TotalTime>2</TotalTime>
  <ScaleCrop>false</ScaleCrop>
  <LinksUpToDate>false</LinksUpToDate>
  <CharactersWithSpaces>1800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2025-10-20T12:14:00Z</dcterms:created>
  <dc:creator>Administrator</dc:creator>
  <cp:lastModifiedBy>Saul</cp:lastModifiedBy>
  <dcterms:modified xsi:type="dcterms:W3CDTF">2026-05-29T14:21:37Z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eyJoZGlkIjoiMTgzYzY5MjUxMzFkOWIyOWZjZmQwZThlYTQzNjE4ZDMiLCJ1c2VySWQiOiIxNDIyMzE1Nzc1In0=</vt:lpwstr>
  </property>
  <property fmtid="{D5CDD505-2E9C-101B-9397-08002B2CF9AE}" pid="3" name="KSOProductBuildVer">
    <vt:lpwstr>2052-12.1.0.26375</vt:lpwstr>
  </property>
  <property fmtid="{D5CDD505-2E9C-101B-9397-08002B2CF9AE}" pid="4" name="ICV">
    <vt:lpwstr>041FD932A3D741D3B3492830D6FE74B9_13</vt:lpwstr>
  </property>
</Properties>
</file>