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甘肃电气集团校园招聘需求表</w:t>
      </w:r>
      <w:bookmarkEnd w:id="0"/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一、天水二一三电器集团有限公司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公司建于1969年，是我国具有悠久历史的电工电器专业制造企业，主要从事各种通用及特殊低压电器元器件、智能仪表和电气系统设备的研发制造和销售。产品广泛应用于机床机械、船舶制造、电工电器、风电风能、钢铁冶金、建材水泥、交通物流、民用建筑、汽车制造、石化煤炭、光伏新能、水利环保、塔机起重、邮电通讯、电力建设等行业。“二一三”商标被认定为“中国驰名商标”，企业被授予中国建筑电气十大品牌、中国质量诚信企业、中国电器行业100强、中国电器工业“质量可信产品”、甘肃省守合同重信用企业、甘肃省高新技术企业、甘肃省技术创新先进企业、天水市10强企业等荣誉。</w:t>
      </w:r>
    </w:p>
    <w:tbl>
      <w:tblPr>
        <w:tblStyle w:val="4"/>
        <w:tblW w:w="90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504"/>
        <w:gridCol w:w="675"/>
        <w:gridCol w:w="1200"/>
        <w:gridCol w:w="1530"/>
        <w:gridCol w:w="991"/>
        <w:gridCol w:w="1004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产品研发设计员</w:t>
            </w:r>
          </w:p>
        </w:tc>
        <w:tc>
          <w:tcPr>
            <w:tcW w:w="67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525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机械设计制造及其自动化、电气工程及其自动化、软件工程、电子信息工程、嵌入式技术与应用专业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工作地点：天水市秦州区（市场开发员除外）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市场开发员</w:t>
            </w:r>
          </w:p>
        </w:tc>
        <w:tc>
          <w:tcPr>
            <w:tcW w:w="67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525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理工类专业、营销专业、财务类、网络与新媒体等专业</w:t>
            </w:r>
          </w:p>
        </w:tc>
        <w:tc>
          <w:tcPr>
            <w:tcW w:w="1275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67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525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会计、财务管理专业</w:t>
            </w:r>
          </w:p>
        </w:tc>
        <w:tc>
          <w:tcPr>
            <w:tcW w:w="1275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生产操作工</w:t>
            </w:r>
          </w:p>
        </w:tc>
        <w:tc>
          <w:tcPr>
            <w:tcW w:w="67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525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专业不限（机械类、电子通讯类、自动化类等专业优先）</w:t>
            </w:r>
          </w:p>
        </w:tc>
        <w:tc>
          <w:tcPr>
            <w:tcW w:w="127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康老师</w:t>
            </w:r>
          </w:p>
        </w:tc>
        <w:tc>
          <w:tcPr>
            <w:tcW w:w="120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3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0938-8350500</w:t>
            </w:r>
          </w:p>
        </w:tc>
        <w:tc>
          <w:tcPr>
            <w:tcW w:w="991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rlzyb@ts213.com.cn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二、天水长城开关厂集团有限公司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公司始建于1968年，主要从事0.4—126kV高中低压成套开关设备与电器元件的研发、制造、销售、服务等，产品广泛应用于发电、输配电、石油、石化、冶金、铁路、煤炭等行业。公司“长城”品牌被认定为中国驰名商标。公司连续两年被中国机械工业企业管理协会评选为“中国机械工业500强”，被科技部、国务院国资委、全国总工会确定为“国家创新型企业”，公司技术中心被国家发改委等五部委认定为“国家级企业技术中心”先后承担了国家863计划、火炬计划和国家科技合作计划。</w:t>
      </w:r>
    </w:p>
    <w:tbl>
      <w:tblPr>
        <w:tblStyle w:val="5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470"/>
        <w:gridCol w:w="690"/>
        <w:gridCol w:w="1116"/>
        <w:gridCol w:w="1563"/>
        <w:gridCol w:w="1095"/>
        <w:gridCol w:w="936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tblHeader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tblHeader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产品设计员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电气工程及其自动化、高压电器、高电压技术、电力电子等相关专业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工作地点：天水市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麦积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区（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销售员需长期驻外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tblHeader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销售员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电气工程及其自动化、市场营销等相关专业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嵌入式硬件工程师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电力电子、电气工程、自动化、电子信息工程等相关专业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工作地点：陕西省西安市雁塔区鱼化光电科技产业园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嵌入式软件工程师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电力系统、电气工程、自动化、计算机、电子信息等相关专业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JAVA后端工程师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计算机、软件工程等相关专业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Web前端工程师</w:t>
            </w:r>
          </w:p>
        </w:tc>
        <w:tc>
          <w:tcPr>
            <w:tcW w:w="6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5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计算机或相关专业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售后服务/质检工程师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机电、自动化、计算机相关专业</w:t>
            </w:r>
          </w:p>
        </w:tc>
        <w:tc>
          <w:tcPr>
            <w:tcW w:w="130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韩老师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0938-2236921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邮箱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491436852@qq.com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三、天水电气传动研究所集团有限公司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公司始建于1970年，由原一机部天津电气传动设计研究所分迁天水建立起来的，是甘肃电气集团电气传动及自动化产业集群的核心企业、主要科技支撑力量，是我国电气传动及自动化领域主要的科研开发和生产基地，主要从事石油、矿山、新能源、智慧城市、加速器、电厂（站）等领域的电气传动及自动化系统与装置的研发、设计、制造、销售、系统集成和总包服务。</w:t>
      </w:r>
    </w:p>
    <w:tbl>
      <w:tblPr>
        <w:tblStyle w:val="4"/>
        <w:tblW w:w="9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02"/>
        <w:gridCol w:w="915"/>
        <w:gridCol w:w="1080"/>
        <w:gridCol w:w="1560"/>
        <w:gridCol w:w="375"/>
        <w:gridCol w:w="606"/>
        <w:gridCol w:w="2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、电子信息、计算机技术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7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研发：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本科阶段专业为“计算机科学与技术”、“自动化”或“电气工程及其自动化”，有电气传动行业从业经验者优先。</w:t>
            </w: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设计：能独立完成电气传动及自动化非标设备的电气设计和结构设计，熟练使用电气相关绘图软件，检测仪器设备，编程软件等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电气、自动化相关专业</w:t>
            </w:r>
          </w:p>
        </w:tc>
        <w:tc>
          <w:tcPr>
            <w:tcW w:w="27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0938-2582690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tedri_hr@163.com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四、兰州电机股份有限公司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公司是西北地区电机制造骨干企业，主要从事大中型电机、中小型发电机、特种及伺服电机、新能源装备电机的研发制造和服务以及电机维修再制造产业，立足为客户提供电机系统的解决方案。产品广泛应用于港机船舶、机场、航天、铁路、市政、建材、水利、冶金、矿山、电力等行业领域。公司以向国内外用户提供“绿色、轻量、智能、高效、专业、集成”的电机产品为己任，矢志在高效节能、绿色环保、新能源汽车、先进装备制造、服务再制造等领域有更大的作为，把兰州电机打造成国内一流、国际先进的电机及发电设备研发制造基地。</w:t>
      </w:r>
    </w:p>
    <w:tbl>
      <w:tblPr>
        <w:tblStyle w:val="4"/>
        <w:tblW w:w="9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02"/>
        <w:gridCol w:w="660"/>
        <w:gridCol w:w="1140"/>
        <w:gridCol w:w="1643"/>
        <w:gridCol w:w="1093"/>
        <w:gridCol w:w="872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60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  <w:t>产品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技术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电机学、电气工程及其自动化、流体力学、机械设计制造及其自动化、材料（无机非金属材料）、自动化控制等专业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工作地点：兰州新区(销售人员需省外经理部长期驻站销售)</w:t>
            </w: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笔试：产品技术岗位需笔试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产品销售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机械制造、电气、自动化、国际贸易、市场营销等相关专业</w:t>
            </w: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魏老师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0931-5150353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Ldzp5150353@126.com</w:t>
            </w:r>
          </w:p>
        </w:tc>
      </w:tr>
    </w:tbl>
    <w:p>
      <w:pPr>
        <w:pStyle w:val="2"/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sz w:val="2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2026-05-28T08:32:18Z</dcterms:created>
  <dc:creator>lENOVO</dc:creator>
  <cp:lastModifiedBy>如亖。</cp:lastModifiedBy>
  <dcterms:modified xsi:type="dcterms:W3CDTF">2026-05-28T08:32:49Z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2052-11.8.2.10225</vt:lpwstr>
  </property>
</Properties>
</file>