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33194">
      <w:pPr>
        <w:pStyle w:val="2"/>
        <w:numPr>
          <w:ilvl w:val="0"/>
          <w:numId w:val="1"/>
        </w:numPr>
        <w:ind w:firstLine="964"/>
        <w:jc w:val="center"/>
      </w:pPr>
      <w:bookmarkStart w:id="0" w:name="_Toc215820620"/>
      <w:r>
        <w:rPr>
          <w:rFonts w:hint="eastAsia"/>
        </w:rPr>
        <w:t>官网</w:t>
      </w:r>
      <w:bookmarkEnd w:id="0"/>
    </w:p>
    <w:p w14:paraId="2FA1CA7E">
      <w:pPr>
        <w:pStyle w:val="3"/>
        <w:numPr>
          <w:ilvl w:val="0"/>
          <w:numId w:val="2"/>
        </w:numPr>
        <w:tabs>
          <w:tab w:val="left" w:pos="360"/>
        </w:tabs>
        <w:ind w:left="0" w:firstLine="640"/>
        <w:rPr>
          <w:rFonts w:hint="eastAsia"/>
        </w:rPr>
      </w:pPr>
      <w:bookmarkStart w:id="1" w:name="_Toc215820621"/>
      <w:r>
        <w:rPr>
          <w:rFonts w:hint="eastAsia"/>
        </w:rPr>
        <w:t>首页</w:t>
      </w:r>
      <w:bookmarkEnd w:id="1"/>
    </w:p>
    <w:p w14:paraId="6CE20170">
      <w:pPr>
        <w:ind w:firstLine="420"/>
      </w:pPr>
      <w:r>
        <w:rPr>
          <w:rFonts w:hint="eastAsia"/>
        </w:rPr>
        <w:t>个人求职者进入网上报名系统获取政企招考项目详情、报名项目、结果公告、相关资讯等。</w:t>
      </w:r>
    </w:p>
    <w:p w14:paraId="355E1256">
      <w:pPr>
        <w:ind w:firstLine="0" w:firstLineChars="0"/>
        <w:rPr>
          <w:b/>
        </w:rPr>
      </w:pPr>
      <w:r>
        <w:rPr>
          <w:rFonts w:hint="eastAsia"/>
          <w:b/>
        </w:rPr>
        <w:t>页面展示：</w:t>
      </w:r>
    </w:p>
    <w:p w14:paraId="74F22F67">
      <w:pPr>
        <w:ind w:firstLine="0" w:firstLineChars="0"/>
        <w:rPr>
          <w:b/>
        </w:rPr>
      </w:pPr>
      <w:r>
        <w:drawing>
          <wp:inline distT="0" distB="0" distL="0" distR="0">
            <wp:extent cx="5274310" cy="26181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0A116B2C">
      <w:pPr>
        <w:ind w:firstLine="0" w:firstLineChars="0"/>
        <w:rPr>
          <w:b/>
        </w:rPr>
      </w:pPr>
    </w:p>
    <w:p w14:paraId="59492810">
      <w:pPr>
        <w:ind w:firstLine="0" w:firstLineChars="0"/>
        <w:jc w:val="center"/>
      </w:pPr>
      <w:r>
        <w:t>首页</w:t>
      </w:r>
    </w:p>
    <w:p w14:paraId="6692C6AD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27DCC506">
      <w:pPr>
        <w:numPr>
          <w:ilvl w:val="0"/>
          <w:numId w:val="3"/>
        </w:numPr>
        <w:ind w:firstLine="420"/>
      </w:pPr>
      <w:r>
        <w:rPr>
          <w:rFonts w:hint="eastAsia"/>
        </w:rPr>
        <w:t>可点击招考公告、</w:t>
      </w:r>
      <w:r>
        <w:t>资讯公告</w:t>
      </w:r>
      <w:r>
        <w:rPr>
          <w:rFonts w:hint="eastAsia"/>
        </w:rPr>
        <w:t>，进行切换展示招考项目详情、招考结果通知、项目相关公告列表。</w:t>
      </w:r>
    </w:p>
    <w:p w14:paraId="5B7F396A">
      <w:pPr>
        <w:numPr>
          <w:ilvl w:val="0"/>
          <w:numId w:val="3"/>
        </w:numPr>
        <w:ind w:firstLine="420"/>
      </w:pPr>
      <w:r>
        <w:rPr>
          <w:rFonts w:hint="eastAsia"/>
        </w:rPr>
        <w:t>点击公告标题打开新页面展示具体内容。</w:t>
      </w:r>
    </w:p>
    <w:p w14:paraId="3ACA873A">
      <w:pPr>
        <w:numPr>
          <w:ilvl w:val="0"/>
          <w:numId w:val="3"/>
        </w:numPr>
        <w:ind w:firstLine="420"/>
      </w:pPr>
      <w:r>
        <w:rPr>
          <w:rFonts w:hint="eastAsia"/>
        </w:rPr>
        <w:t>依据报名时间，对应关联招考项目的公告会展示为待开始、进行中、已结束。其中，未到报名时间展示为待开始；开始报名截止到审核结果时间展示为进行中；报名审核时间结束后展示为已结束。</w:t>
      </w:r>
    </w:p>
    <w:p w14:paraId="06B28F3F">
      <w:pPr>
        <w:tabs>
          <w:tab w:val="left" w:pos="425"/>
        </w:tabs>
        <w:ind w:left="845" w:firstLine="0" w:firstLineChars="0"/>
      </w:pPr>
    </w:p>
    <w:p w14:paraId="0B2E08D4">
      <w:pPr>
        <w:pStyle w:val="3"/>
        <w:numPr>
          <w:ilvl w:val="0"/>
          <w:numId w:val="2"/>
        </w:numPr>
        <w:tabs>
          <w:tab w:val="left" w:pos="360"/>
        </w:tabs>
        <w:ind w:left="0" w:firstLine="640"/>
        <w:rPr>
          <w:rFonts w:hint="eastAsia"/>
        </w:rPr>
      </w:pPr>
      <w:bookmarkStart w:id="2" w:name="_Toc215820622"/>
      <w:r>
        <w:rPr>
          <w:rFonts w:hint="eastAsia"/>
        </w:rPr>
        <w:t>注册登录</w:t>
      </w:r>
      <w:bookmarkEnd w:id="2"/>
    </w:p>
    <w:p w14:paraId="0015758D">
      <w:pPr>
        <w:ind w:firstLine="420"/>
      </w:pPr>
      <w:r>
        <w:rPr>
          <w:rFonts w:hint="eastAsia"/>
        </w:rPr>
        <w:t xml:space="preserve">用户需要注册才能进行报名，并且在个人中心跟踪报名进度和维护个人信息。 </w:t>
      </w:r>
    </w:p>
    <w:p w14:paraId="524B4F1B">
      <w:pPr>
        <w:ind w:firstLine="0" w:firstLineChars="0"/>
        <w:rPr>
          <w:b/>
        </w:rPr>
      </w:pPr>
      <w:r>
        <w:rPr>
          <w:rFonts w:hint="eastAsia"/>
          <w:b/>
        </w:rPr>
        <w:t>页面展示：</w:t>
      </w:r>
    </w:p>
    <w:p w14:paraId="2E269115">
      <w:pPr>
        <w:pStyle w:val="31"/>
        <w:ind w:left="432" w:firstLine="0" w:firstLineChars="0"/>
        <w:jc w:val="center"/>
        <w:rPr>
          <w:rFonts w:hint="eastAsia" w:ascii="宋体" w:hAnsi="宋体"/>
          <w:sz w:val="22"/>
        </w:rPr>
      </w:pPr>
      <w:r>
        <w:rPr>
          <w:rFonts w:ascii="宋体" w:hAnsi="宋体"/>
          <w:sz w:val="22"/>
        </w:rPr>
        <w:drawing>
          <wp:inline distT="0" distB="0" distL="114300" distR="114300">
            <wp:extent cx="5261610" cy="2611755"/>
            <wp:effectExtent l="0" t="0" r="1524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A4AE">
      <w:pPr>
        <w:pStyle w:val="31"/>
        <w:ind w:left="432" w:firstLine="0" w:firstLineChars="0"/>
        <w:jc w:val="center"/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登录账号</w:t>
      </w:r>
    </w:p>
    <w:p w14:paraId="32F256B7">
      <w:pPr>
        <w:pStyle w:val="31"/>
        <w:ind w:left="432" w:firstLine="0" w:firstLineChars="0"/>
        <w:jc w:val="center"/>
        <w:rPr>
          <w:rFonts w:hint="eastAsia" w:ascii="宋体" w:hAnsi="宋体"/>
          <w:sz w:val="22"/>
        </w:rPr>
      </w:pPr>
      <w:r>
        <w:rPr>
          <w:rFonts w:ascii="宋体" w:hAnsi="宋体"/>
          <w:sz w:val="22"/>
        </w:rPr>
        <w:drawing>
          <wp:inline distT="0" distB="0" distL="114300" distR="114300">
            <wp:extent cx="5264150" cy="2614295"/>
            <wp:effectExtent l="0" t="0" r="1270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8A77">
      <w:pPr>
        <w:pStyle w:val="31"/>
        <w:ind w:left="432" w:firstLine="0" w:firstLineChars="0"/>
        <w:jc w:val="center"/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注册账号</w:t>
      </w:r>
    </w:p>
    <w:p w14:paraId="07CDC4DC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7C05E64A">
      <w:pPr>
        <w:numPr>
          <w:ilvl w:val="0"/>
          <w:numId w:val="4"/>
        </w:numPr>
        <w:ind w:firstLine="420"/>
      </w:pPr>
      <w:r>
        <w:rPr>
          <w:rFonts w:hint="eastAsia"/>
        </w:rPr>
        <w:t>在官网点击注册/登录按钮，进行对应操作</w:t>
      </w:r>
    </w:p>
    <w:p w14:paraId="096091D5">
      <w:pPr>
        <w:numPr>
          <w:ilvl w:val="0"/>
          <w:numId w:val="4"/>
        </w:numPr>
        <w:ind w:firstLine="420"/>
      </w:pPr>
      <w:r>
        <w:rPr>
          <w:rFonts w:hint="eastAsia"/>
        </w:rPr>
        <w:t>支持使用账号密码、或手机号验证码完成登录。</w:t>
      </w:r>
    </w:p>
    <w:p w14:paraId="58C7500D">
      <w:pPr>
        <w:numPr>
          <w:ilvl w:val="0"/>
          <w:numId w:val="4"/>
        </w:numPr>
        <w:ind w:firstLine="420"/>
      </w:pPr>
      <w:r>
        <w:rPr>
          <w:rFonts w:hint="eastAsia"/>
        </w:rPr>
        <w:t>无账号的点击“立即注册”跳转注册页面完成手机号注册。注册方式仅提供手机号注册。</w:t>
      </w:r>
    </w:p>
    <w:p w14:paraId="7156DAFC">
      <w:pPr>
        <w:numPr>
          <w:ilvl w:val="0"/>
          <w:numId w:val="4"/>
        </w:numPr>
        <w:ind w:firstLine="420"/>
      </w:pPr>
      <w:r>
        <w:rPr>
          <w:rFonts w:hint="eastAsia"/>
        </w:rPr>
        <w:t>点击“忘记密码”通过手机号验证码找回密码。</w:t>
      </w:r>
    </w:p>
    <w:p w14:paraId="2C1BF4B4">
      <w:pPr>
        <w:tabs>
          <w:tab w:val="left" w:pos="425"/>
        </w:tabs>
        <w:ind w:left="845" w:firstLine="0" w:firstLineChars="0"/>
      </w:pPr>
    </w:p>
    <w:p w14:paraId="47875A4F">
      <w:pPr>
        <w:pStyle w:val="3"/>
        <w:numPr>
          <w:ilvl w:val="0"/>
          <w:numId w:val="2"/>
        </w:numPr>
        <w:tabs>
          <w:tab w:val="left" w:pos="360"/>
        </w:tabs>
        <w:ind w:left="0" w:firstLine="640"/>
        <w:rPr>
          <w:rFonts w:hint="eastAsia"/>
        </w:rPr>
      </w:pPr>
      <w:bookmarkStart w:id="3" w:name="_Toc215820623"/>
      <w:r>
        <w:rPr>
          <w:rFonts w:hint="eastAsia"/>
        </w:rPr>
        <w:t>项目报名</w:t>
      </w:r>
      <w:bookmarkEnd w:id="3"/>
    </w:p>
    <w:p w14:paraId="2EA05607">
      <w:pPr>
        <w:ind w:firstLine="420"/>
      </w:pPr>
      <w:r>
        <w:rPr>
          <w:rFonts w:hint="eastAsia"/>
        </w:rPr>
        <w:t>招考公告列表中的资讯详情页包含所有报考节点，可快速进行报名操作。</w:t>
      </w:r>
    </w:p>
    <w:p w14:paraId="58110F67">
      <w:pPr>
        <w:ind w:firstLine="0" w:firstLineChars="0"/>
      </w:pPr>
      <w:r>
        <w:rPr>
          <w:rFonts w:hint="eastAsia"/>
          <w:b/>
        </w:rPr>
        <w:t>页面展示：</w:t>
      </w:r>
    </w:p>
    <w:p w14:paraId="2188B97D"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5274310" cy="26511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263398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A670">
      <w:pPr>
        <w:ind w:firstLine="0" w:firstLineChars="0"/>
        <w:jc w:val="center"/>
      </w:pPr>
      <w:r>
        <w:t>资讯详情页</w:t>
      </w:r>
    </w:p>
    <w:p w14:paraId="6C3DC8BD">
      <w:pPr>
        <w:ind w:firstLine="0" w:firstLineChars="0"/>
        <w:jc w:val="center"/>
      </w:pPr>
    </w:p>
    <w:p w14:paraId="194AE164">
      <w:pPr>
        <w:ind w:firstLine="0" w:firstLineChars="0"/>
        <w:jc w:val="center"/>
      </w:pPr>
      <w:r>
        <w:drawing>
          <wp:inline distT="0" distB="0" distL="0" distR="0">
            <wp:extent cx="5274310" cy="25958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6E00">
      <w:pPr>
        <w:ind w:firstLine="0" w:firstLineChars="0"/>
        <w:jc w:val="center"/>
      </w:pPr>
      <w:r>
        <w:rPr>
          <w:rFonts w:hint="eastAsia"/>
        </w:rPr>
        <w:t>报名岗位页</w:t>
      </w:r>
    </w:p>
    <w:p w14:paraId="1349EA71">
      <w:pPr>
        <w:ind w:firstLine="0" w:firstLineChars="0"/>
        <w:jc w:val="center"/>
      </w:pPr>
      <w:r>
        <w:drawing>
          <wp:inline distT="0" distB="0" distL="0" distR="0">
            <wp:extent cx="5274310" cy="262890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AEDF">
      <w:pPr>
        <w:ind w:firstLine="0" w:firstLineChars="0"/>
        <w:jc w:val="center"/>
      </w:pPr>
      <w:r>
        <w:rPr>
          <w:rFonts w:hint="eastAsia"/>
        </w:rPr>
        <w:t>报名详情页</w:t>
      </w:r>
    </w:p>
    <w:p w14:paraId="29484EDF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56067AC8">
      <w:pPr>
        <w:numPr>
          <w:ilvl w:val="0"/>
          <w:numId w:val="5"/>
        </w:numPr>
        <w:ind w:firstLine="420"/>
      </w:pPr>
      <w:r>
        <w:rPr>
          <w:rFonts w:hint="eastAsia"/>
        </w:rPr>
        <w:t>到达报名时间后，详情页的报名按钮亮起，用户可点击跳转到岗位报名页面，可在页面中选择要报名的岗位，随后按照页面要求完成报名信息填写。第一步为报名岗位选择，第二步为基础信息，填写一次后后续需自动填充。若点击“保存”则不提交报名表，再次进入报名页面可选中该岗位后继续报名；若点击“提交”则完成报名；若点击取消则取消报名操作。</w:t>
      </w:r>
    </w:p>
    <w:p w14:paraId="51A12638">
      <w:pPr>
        <w:pStyle w:val="2"/>
        <w:numPr>
          <w:ilvl w:val="0"/>
          <w:numId w:val="1"/>
        </w:numPr>
        <w:ind w:firstLine="964"/>
      </w:pPr>
      <w:bookmarkStart w:id="4" w:name="_Toc215820624"/>
      <w:r>
        <w:rPr>
          <w:rFonts w:hint="eastAsia"/>
        </w:rPr>
        <w:t>个人中心</w:t>
      </w:r>
      <w:bookmarkEnd w:id="4"/>
    </w:p>
    <w:p w14:paraId="2E440AD6">
      <w:pPr>
        <w:pStyle w:val="3"/>
        <w:numPr>
          <w:ilvl w:val="0"/>
          <w:numId w:val="6"/>
        </w:numPr>
        <w:tabs>
          <w:tab w:val="left" w:pos="360"/>
        </w:tabs>
        <w:ind w:left="0" w:firstLine="640"/>
        <w:rPr>
          <w:rFonts w:hint="eastAsia"/>
        </w:rPr>
      </w:pPr>
      <w:bookmarkStart w:id="5" w:name="_Toc215820625"/>
      <w:r>
        <w:rPr>
          <w:rFonts w:hint="eastAsia"/>
        </w:rPr>
        <w:t>报名记录</w:t>
      </w:r>
      <w:bookmarkEnd w:id="5"/>
    </w:p>
    <w:p w14:paraId="03607B14">
      <w:pPr>
        <w:ind w:firstLine="420"/>
      </w:pPr>
      <w:r>
        <w:rPr>
          <w:rFonts w:hint="eastAsia"/>
        </w:rPr>
        <w:t>报名记录中展示所有项目的报名历史，可在此进行报名后的其他招考流程。报名记录依据报名时间划分为进行中、已结束状态。具体规则同官网展示一致。</w:t>
      </w:r>
    </w:p>
    <w:p w14:paraId="275E5EBF">
      <w:pPr>
        <w:ind w:firstLine="0" w:firstLineChars="0"/>
        <w:rPr>
          <w:b/>
        </w:rPr>
      </w:pPr>
      <w:r>
        <w:rPr>
          <w:rFonts w:hint="eastAsia"/>
          <w:b/>
        </w:rPr>
        <w:t>页面展示：</w:t>
      </w:r>
    </w:p>
    <w:p w14:paraId="6A658CDE"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5274310" cy="267081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056D"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5274310" cy="2621915"/>
            <wp:effectExtent l="0" t="0" r="254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0C33">
      <w:pPr>
        <w:ind w:firstLine="0" w:firstLineChars="0"/>
        <w:jc w:val="center"/>
      </w:pPr>
      <w:r>
        <w:rPr>
          <w:rFonts w:hint="eastAsia"/>
        </w:rPr>
        <w:t>修改报名信息页</w:t>
      </w:r>
    </w:p>
    <w:p w14:paraId="1B53E60F">
      <w:pPr>
        <w:ind w:firstLine="0" w:firstLineChars="0"/>
        <w:jc w:val="center"/>
      </w:pPr>
      <w:r>
        <w:drawing>
          <wp:inline distT="0" distB="0" distL="0" distR="0">
            <wp:extent cx="5274310" cy="26104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85A4">
      <w:pPr>
        <w:ind w:firstLine="0" w:firstLineChars="0"/>
        <w:jc w:val="center"/>
      </w:pPr>
      <w:r>
        <w:rPr>
          <w:rFonts w:hint="eastAsia"/>
        </w:rPr>
        <w:t>退回修改页</w:t>
      </w:r>
    </w:p>
    <w:p w14:paraId="27ECEDA0"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5274310" cy="25215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2552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24339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2425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CF24">
      <w:pPr>
        <w:ind w:firstLine="0" w:firstLineChars="0"/>
        <w:jc w:val="center"/>
      </w:pPr>
      <w:r>
        <w:rPr>
          <w:rFonts w:hint="eastAsia"/>
        </w:rPr>
        <w:t>缴费页</w:t>
      </w:r>
    </w:p>
    <w:p w14:paraId="016B84E1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14D55554">
      <w:pPr>
        <w:numPr>
          <w:ilvl w:val="0"/>
          <w:numId w:val="7"/>
        </w:numPr>
        <w:ind w:firstLine="420"/>
      </w:pPr>
      <w:r>
        <w:rPr>
          <w:rFonts w:hint="eastAsia"/>
        </w:rPr>
        <w:t>已提交报名表、未审核、时间在报名时间内的，操作按钮为“修改报名信息”，点击打开报名表，可修改重新提交；</w:t>
      </w:r>
    </w:p>
    <w:p w14:paraId="573723B9">
      <w:pPr>
        <w:numPr>
          <w:ilvl w:val="0"/>
          <w:numId w:val="7"/>
        </w:numPr>
        <w:ind w:firstLine="420"/>
      </w:pPr>
      <w:r>
        <w:rPr>
          <w:rFonts w:hint="eastAsia"/>
        </w:rPr>
        <w:t>退回修改，在审核报名信息时，审核未退回修改状态时，可以在个人中心-报名记录中修改报名表重新提交报名。</w:t>
      </w:r>
    </w:p>
    <w:p w14:paraId="79625BFD">
      <w:pPr>
        <w:numPr>
          <w:ilvl w:val="0"/>
          <w:numId w:val="7"/>
        </w:numPr>
        <w:ind w:firstLine="420"/>
      </w:pPr>
      <w:r>
        <w:rPr>
          <w:rFonts w:hint="eastAsia"/>
        </w:rPr>
        <w:t>审核通过、缴费时间到时，操作按钮为“去缴费”，点击</w:t>
      </w:r>
      <w:r>
        <w:t>可进入</w:t>
      </w:r>
      <w:r>
        <w:rPr>
          <w:rFonts w:hint="eastAsia"/>
        </w:rPr>
        <w:t>缴费页面</w:t>
      </w:r>
      <w:r>
        <w:t>。</w:t>
      </w:r>
    </w:p>
    <w:p w14:paraId="4D6FF118">
      <w:pPr>
        <w:numPr>
          <w:ilvl w:val="0"/>
          <w:numId w:val="7"/>
        </w:numPr>
        <w:ind w:firstLine="420"/>
      </w:pPr>
      <w:r>
        <w:rPr>
          <w:rFonts w:hint="eastAsia"/>
        </w:rPr>
        <w:t>审核通过、下载准考证时间到、已发送准考证的，操作按钮为“</w:t>
      </w:r>
      <w:r>
        <w:t>查看</w:t>
      </w:r>
      <w:r>
        <w:rPr>
          <w:rFonts w:hint="eastAsia"/>
        </w:rPr>
        <w:t>准考证”，点击</w:t>
      </w:r>
      <w:r>
        <w:t>可进入详情页下载。</w:t>
      </w:r>
    </w:p>
    <w:p w14:paraId="5A810D0B">
      <w:pPr>
        <w:pStyle w:val="3"/>
        <w:numPr>
          <w:ilvl w:val="0"/>
          <w:numId w:val="6"/>
        </w:numPr>
        <w:tabs>
          <w:tab w:val="left" w:pos="360"/>
        </w:tabs>
        <w:ind w:left="0" w:firstLine="640"/>
        <w:rPr>
          <w:rFonts w:hint="eastAsia"/>
        </w:rPr>
      </w:pPr>
      <w:bookmarkStart w:id="6" w:name="_Toc215820626"/>
      <w:r>
        <w:rPr>
          <w:rFonts w:hint="eastAsia"/>
        </w:rPr>
        <w:t>修改基本信息</w:t>
      </w:r>
      <w:bookmarkEnd w:id="6"/>
    </w:p>
    <w:p w14:paraId="23DE4B58">
      <w:pPr>
        <w:ind w:firstLine="420"/>
      </w:pPr>
      <w:r>
        <w:rPr>
          <w:rFonts w:hint="eastAsia"/>
        </w:rPr>
        <w:t>用于首次报名后，修改基础报名信息。首次报名后部分基础信息系统会自动储存。</w:t>
      </w:r>
    </w:p>
    <w:p w14:paraId="21FD3B79">
      <w:pPr>
        <w:ind w:firstLine="0" w:firstLineChars="0"/>
        <w:rPr>
          <w:b/>
        </w:rPr>
      </w:pPr>
      <w:r>
        <w:rPr>
          <w:rFonts w:hint="eastAsia"/>
          <w:b/>
        </w:rPr>
        <w:t>页面展示：</w:t>
      </w:r>
    </w:p>
    <w:p w14:paraId="0ADF55E5">
      <w:pPr>
        <w:ind w:firstLine="0" w:firstLineChars="0"/>
      </w:pPr>
      <w:r>
        <w:drawing>
          <wp:inline distT="0" distB="0" distL="114300" distR="114300">
            <wp:extent cx="5261610" cy="2600325"/>
            <wp:effectExtent l="0" t="0" r="152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E9DD">
      <w:pPr>
        <w:ind w:firstLine="0" w:firstLineChars="0"/>
      </w:pPr>
    </w:p>
    <w:p w14:paraId="4C8E9B8D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15F24904">
      <w:pPr>
        <w:numPr>
          <w:ilvl w:val="0"/>
          <w:numId w:val="8"/>
        </w:numPr>
        <w:ind w:firstLine="420"/>
      </w:pPr>
      <w:r>
        <w:rPr>
          <w:rFonts w:hint="eastAsia"/>
        </w:rPr>
        <w:t>进入页面自动填充已有的基础报名信息，可修改。点击保存后完成更新，点击取消关闭页面。</w:t>
      </w:r>
    </w:p>
    <w:p w14:paraId="0AE7DB4C">
      <w:pPr>
        <w:numPr>
          <w:ilvl w:val="0"/>
          <w:numId w:val="8"/>
        </w:numPr>
        <w:ind w:firstLine="420"/>
      </w:pPr>
      <w:r>
        <w:rPr>
          <w:rFonts w:hint="eastAsia"/>
        </w:rPr>
        <w:t>首次之后进行项目报名，系统会自动将基础信息填充至报名信息中。</w:t>
      </w:r>
    </w:p>
    <w:p w14:paraId="7BD4B8F7">
      <w:pPr>
        <w:ind w:firstLine="420"/>
      </w:pPr>
    </w:p>
    <w:p w14:paraId="2AC8CB13">
      <w:pPr>
        <w:pStyle w:val="3"/>
        <w:numPr>
          <w:ilvl w:val="0"/>
          <w:numId w:val="6"/>
        </w:numPr>
        <w:tabs>
          <w:tab w:val="left" w:pos="360"/>
        </w:tabs>
        <w:ind w:left="0" w:firstLine="640"/>
        <w:rPr>
          <w:rFonts w:hint="eastAsia"/>
        </w:rPr>
      </w:pPr>
      <w:bookmarkStart w:id="7" w:name="_Toc215820627"/>
      <w:r>
        <w:rPr>
          <w:rFonts w:hint="eastAsia"/>
        </w:rPr>
        <w:t>修改密码</w:t>
      </w:r>
      <w:bookmarkEnd w:id="7"/>
    </w:p>
    <w:p w14:paraId="74236EBE">
      <w:pPr>
        <w:ind w:firstLine="420"/>
      </w:pPr>
      <w:r>
        <w:rPr>
          <w:rFonts w:hint="eastAsia"/>
        </w:rPr>
        <w:t>用于忘记密码、修改密码。</w:t>
      </w:r>
    </w:p>
    <w:p w14:paraId="0E5C5CDF">
      <w:pPr>
        <w:ind w:firstLine="0" w:firstLineChars="0"/>
        <w:rPr>
          <w:b/>
        </w:rPr>
      </w:pPr>
      <w:r>
        <w:rPr>
          <w:rFonts w:hint="eastAsia"/>
          <w:b/>
        </w:rPr>
        <w:t>页面展示：</w:t>
      </w:r>
    </w:p>
    <w:p w14:paraId="08639595">
      <w:pPr>
        <w:ind w:firstLine="0" w:firstLineChars="0"/>
      </w:pPr>
      <w:r>
        <w:drawing>
          <wp:inline distT="0" distB="0" distL="0" distR="0">
            <wp:extent cx="5274310" cy="26123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1BF0">
      <w:pPr>
        <w:ind w:firstLine="0" w:firstLineChars="0"/>
      </w:pPr>
    </w:p>
    <w:p w14:paraId="6E32C9D6">
      <w:pPr>
        <w:ind w:firstLine="0" w:firstLineChars="0"/>
        <w:rPr>
          <w:b/>
        </w:rPr>
      </w:pPr>
      <w:r>
        <w:rPr>
          <w:rFonts w:hint="eastAsia"/>
          <w:b/>
        </w:rPr>
        <w:t>操作说明：</w:t>
      </w:r>
    </w:p>
    <w:p w14:paraId="2D75F621">
      <w:pPr>
        <w:numPr>
          <w:ilvl w:val="0"/>
          <w:numId w:val="9"/>
        </w:numPr>
        <w:tabs>
          <w:tab w:val="left" w:pos="425"/>
        </w:tabs>
        <w:ind w:firstLineChars="0"/>
      </w:pPr>
      <w:r>
        <w:rPr>
          <w:rFonts w:hint="eastAsia"/>
        </w:rPr>
        <w:t>在登录页中选择忘记密码，用于修改密码。</w:t>
      </w:r>
    </w:p>
    <w:p w14:paraId="01395A25"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2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7F0221"/>
    <w:multiLevelType w:val="singleLevel"/>
    <w:tmpl w:val="A57F0221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B7FC2D3F"/>
    <w:multiLevelType w:val="singleLevel"/>
    <w:tmpl w:val="B7FC2D3F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F1F85EFA"/>
    <w:multiLevelType w:val="singleLevel"/>
    <w:tmpl w:val="F1F85EFA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FC38091B"/>
    <w:multiLevelType w:val="singleLevel"/>
    <w:tmpl w:val="FC38091B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FDF2E359"/>
    <w:multiLevelType w:val="singleLevel"/>
    <w:tmpl w:val="FDF2E359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1BFC3E51"/>
    <w:multiLevelType w:val="multilevel"/>
    <w:tmpl w:val="1BFC3E51"/>
    <w:lvl w:ilvl="0" w:tentative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2CD3F86"/>
    <w:multiLevelType w:val="multilevel"/>
    <w:tmpl w:val="22CD3F8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B3358FD"/>
    <w:multiLevelType w:val="multilevel"/>
    <w:tmpl w:val="3B3358FD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8CE6D63"/>
    <w:multiLevelType w:val="multilevel"/>
    <w:tmpl w:val="68CE6D6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2B17C6"/>
    <w:rsid w:val="002B17C6"/>
    <w:rsid w:val="00541F48"/>
    <w:rsid w:val="00716789"/>
    <w:rsid w:val="00737613"/>
    <w:rsid w:val="008A32BD"/>
    <w:rsid w:val="00A25169"/>
    <w:rsid w:val="00AD0BF4"/>
    <w:rsid w:val="00BC44C2"/>
    <w:rsid w:val="6502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adjustRightInd w:val="0"/>
      <w:snapToGrid w:val="0"/>
      <w:spacing w:line="560" w:lineRule="exact"/>
      <w:jc w:val="center"/>
      <w:outlineLvl w:val="0"/>
    </w:pPr>
    <w:rPr>
      <w:rFonts w:eastAsia="方正小标宋简体" w:asciiTheme="majorHAnsi" w:hAnsiTheme="majorHAnsi" w:cstheme="majorBidi"/>
      <w:b/>
      <w:color w:val="000000" w:themeColor="text1"/>
      <w:sz w:val="48"/>
      <w:szCs w:val="4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adjustRightInd w:val="0"/>
      <w:snapToGrid w:val="0"/>
      <w:spacing w:line="560" w:lineRule="exact"/>
      <w:outlineLvl w:val="1"/>
    </w:pPr>
    <w:rPr>
      <w:rFonts w:eastAsia="黑体" w:asciiTheme="majorHAnsi" w:hAnsiTheme="majorHAnsi" w:cstheme="majorBidi"/>
      <w:color w:val="000000" w:themeColor="text1"/>
      <w:sz w:val="32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2F5496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2F5496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2F5496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85858" w:themeColor="text1" w:themeTint="A6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85858" w:themeColor="text1" w:themeTint="A6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2">
    <w:name w:val="Title"/>
    <w:basedOn w:val="1"/>
    <w:next w:val="1"/>
    <w:link w:val="19"/>
    <w:qFormat/>
    <w:uiPriority w:val="10"/>
    <w:pPr>
      <w:adjustRightInd w:val="0"/>
      <w:snapToGrid w:val="0"/>
      <w:spacing w:line="560" w:lineRule="exact"/>
      <w:jc w:val="center"/>
    </w:pPr>
    <w:rPr>
      <w:rFonts w:eastAsia="楷体" w:cstheme="majorBidi"/>
      <w:spacing w:val="-10"/>
      <w:kern w:val="28"/>
      <w:sz w:val="32"/>
      <w:szCs w:val="56"/>
    </w:rPr>
  </w:style>
  <w:style w:type="paragraph" w:customStyle="1" w:styleId="15">
    <w:name w:val="样式1"/>
    <w:basedOn w:val="1"/>
    <w:link w:val="16"/>
    <w:qFormat/>
    <w:uiPriority w:val="0"/>
    <w:pPr>
      <w:adjustRightInd w:val="0"/>
      <w:snapToGrid w:val="0"/>
      <w:spacing w:line="560" w:lineRule="exact"/>
    </w:pPr>
    <w:rPr>
      <w:sz w:val="24"/>
    </w:rPr>
  </w:style>
  <w:style w:type="character" w:customStyle="1" w:styleId="16">
    <w:name w:val="样式1 字符"/>
    <w:basedOn w:val="14"/>
    <w:link w:val="15"/>
    <w:qFormat/>
    <w:uiPriority w:val="0"/>
    <w:rPr>
      <w:sz w:val="24"/>
    </w:rPr>
  </w:style>
  <w:style w:type="character" w:customStyle="1" w:styleId="17">
    <w:name w:val="标题 1 字符"/>
    <w:basedOn w:val="14"/>
    <w:link w:val="2"/>
    <w:qFormat/>
    <w:uiPriority w:val="9"/>
    <w:rPr>
      <w:rFonts w:eastAsia="方正小标宋简体" w:asciiTheme="majorHAnsi" w:hAnsiTheme="majorHAnsi" w:cstheme="majorBidi"/>
      <w:b/>
      <w:color w:val="000000" w:themeColor="text1"/>
      <w:sz w:val="48"/>
      <w:szCs w:val="48"/>
    </w:rPr>
  </w:style>
  <w:style w:type="character" w:customStyle="1" w:styleId="18">
    <w:name w:val="标题 2 字符"/>
    <w:basedOn w:val="14"/>
    <w:link w:val="3"/>
    <w:qFormat/>
    <w:uiPriority w:val="9"/>
    <w:rPr>
      <w:rFonts w:eastAsia="黑体" w:asciiTheme="majorHAnsi" w:hAnsiTheme="majorHAnsi" w:cstheme="majorBidi"/>
      <w:color w:val="000000" w:themeColor="text1"/>
      <w:sz w:val="32"/>
      <w:szCs w:val="40"/>
    </w:rPr>
  </w:style>
  <w:style w:type="character" w:customStyle="1" w:styleId="19">
    <w:name w:val="标题 字符"/>
    <w:basedOn w:val="14"/>
    <w:link w:val="12"/>
    <w:qFormat/>
    <w:uiPriority w:val="10"/>
    <w:rPr>
      <w:rFonts w:ascii="Times New Roman" w:hAnsi="Times New Roman" w:eastAsia="楷体" w:cstheme="majorBidi"/>
      <w:spacing w:val="-10"/>
      <w:kern w:val="28"/>
      <w:sz w:val="32"/>
      <w:szCs w:val="56"/>
    </w:rPr>
  </w:style>
  <w:style w:type="paragraph" w:styleId="20">
    <w:name w:val="No Spacing"/>
    <w:qFormat/>
    <w:uiPriority w:val="1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ascii="Times New Roman" w:hAnsi="Times New Roman" w:eastAsia="宋体" w:cs="宋体"/>
      <w:kern w:val="2"/>
      <w:sz w:val="24"/>
      <w:szCs w:val="36"/>
      <w:lang w:val="en-US" w:eastAsia="zh-CN" w:bidi="ar-SA"/>
    </w:rPr>
  </w:style>
  <w:style w:type="character" w:customStyle="1" w:styleId="21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customStyle="1" w:styleId="22">
    <w:name w:val="标题 4 字符"/>
    <w:basedOn w:val="14"/>
    <w:link w:val="5"/>
    <w:semiHidden/>
    <w:qFormat/>
    <w:uiPriority w:val="9"/>
    <w:rPr>
      <w:rFonts w:asciiTheme="minorHAnsi" w:hAnsiTheme="minorHAnsi" w:eastAsiaTheme="minorEastAsia" w:cstheme="majorBidi"/>
      <w:color w:val="2F5496" w:themeColor="accent1" w:themeShade="BF"/>
      <w:sz w:val="28"/>
      <w:szCs w:val="28"/>
    </w:rPr>
  </w:style>
  <w:style w:type="character" w:customStyle="1" w:styleId="23">
    <w:name w:val="标题 5 字符"/>
    <w:basedOn w:val="14"/>
    <w:link w:val="6"/>
    <w:semiHidden/>
    <w:qFormat/>
    <w:uiPriority w:val="9"/>
    <w:rPr>
      <w:rFonts w:asciiTheme="minorHAnsi" w:hAnsiTheme="minorHAnsi" w:eastAsiaTheme="minorEastAsia" w:cstheme="majorBidi"/>
      <w:color w:val="2F5496" w:themeColor="accent1" w:themeShade="BF"/>
      <w:sz w:val="24"/>
      <w:szCs w:val="24"/>
    </w:rPr>
  </w:style>
  <w:style w:type="character" w:customStyle="1" w:styleId="24">
    <w:name w:val="标题 6 字符"/>
    <w:basedOn w:val="14"/>
    <w:link w:val="7"/>
    <w:semiHidden/>
    <w:qFormat/>
    <w:uiPriority w:val="9"/>
    <w:rPr>
      <w:rFonts w:asciiTheme="minorHAnsi" w:hAnsiTheme="minorHAnsi" w:eastAsiaTheme="minorEastAsia" w:cstheme="majorBidi"/>
      <w:b/>
      <w:bCs/>
      <w:color w:val="2F5496" w:themeColor="accent1" w:themeShade="BF"/>
    </w:rPr>
  </w:style>
  <w:style w:type="character" w:customStyle="1" w:styleId="25">
    <w:name w:val="标题 7 字符"/>
    <w:basedOn w:val="14"/>
    <w:link w:val="8"/>
    <w:semiHidden/>
    <w:qFormat/>
    <w:uiPriority w:val="9"/>
    <w:rPr>
      <w:rFonts w:asciiTheme="minorHAnsi" w:hAnsiTheme="minorHAnsi" w:eastAsiaTheme="minorEastAsia" w:cstheme="majorBidi"/>
      <w:b/>
      <w:bCs/>
      <w:color w:val="585858" w:themeColor="text1" w:themeTint="A6"/>
    </w:rPr>
  </w:style>
  <w:style w:type="character" w:customStyle="1" w:styleId="26">
    <w:name w:val="标题 8 字符"/>
    <w:basedOn w:val="14"/>
    <w:link w:val="9"/>
    <w:semiHidden/>
    <w:uiPriority w:val="9"/>
    <w:rPr>
      <w:rFonts w:asciiTheme="minorHAnsi" w:hAnsiTheme="minorHAnsi" w:eastAsiaTheme="minorEastAsia" w:cstheme="majorBidi"/>
      <w:color w:val="585858" w:themeColor="text1" w:themeTint="A6"/>
    </w:rPr>
  </w:style>
  <w:style w:type="character" w:customStyle="1" w:styleId="27">
    <w:name w:val="标题 9 字符"/>
    <w:basedOn w:val="14"/>
    <w:link w:val="10"/>
    <w:semiHidden/>
    <w:uiPriority w:val="9"/>
    <w:rPr>
      <w:rFonts w:asciiTheme="minorHAnsi" w:hAnsiTheme="minorHAnsi" w:eastAsiaTheme="majorEastAsia" w:cstheme="majorBidi"/>
      <w:color w:val="585858" w:themeColor="text1" w:themeTint="A6"/>
    </w:rPr>
  </w:style>
  <w:style w:type="character" w:customStyle="1" w:styleId="28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30">
    <w:name w:val="引用 字符"/>
    <w:basedOn w:val="14"/>
    <w:link w:val="29"/>
    <w:uiPriority w:val="29"/>
    <w:rPr>
      <w:rFonts w:eastAsia="微软雅黑"/>
      <w:i/>
      <w:iCs/>
      <w:color w:val="3F3F3F" w:themeColor="text1" w:themeTint="BF"/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4"/>
    <w:qFormat/>
    <w:uiPriority w:val="21"/>
    <w:rPr>
      <w:i/>
      <w:iCs/>
      <w:color w:val="2F5496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34">
    <w:name w:val="明显引用 字符"/>
    <w:basedOn w:val="14"/>
    <w:link w:val="33"/>
    <w:uiPriority w:val="30"/>
    <w:rPr>
      <w:rFonts w:eastAsia="微软雅黑"/>
      <w:i/>
      <w:iCs/>
      <w:color w:val="2F5496" w:themeColor="accent1" w:themeShade="BF"/>
    </w:rPr>
  </w:style>
  <w:style w:type="character" w:customStyle="1" w:styleId="35">
    <w:name w:val="Intense Reference"/>
    <w:basedOn w:val="14"/>
    <w:qFormat/>
    <w:uiPriority w:val="32"/>
    <w:rPr>
      <w:b/>
      <w:bCs/>
      <w:smallCaps/>
      <w:color w:val="2F5496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1027</Words>
  <Characters>1027</Characters>
  <Lines>7</Lines>
  <Paragraphs>2</Paragraphs>
  <TotalTime>1</TotalTime>
  <ScaleCrop>false</ScaleCrop>
  <LinksUpToDate>false</LinksUpToDate>
  <CharactersWithSpaces>1028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2026-05-26T07:47:00Z</dcterms:created>
  <dc:creator>LILLIAN L</dc:creator>
  <cp:lastModifiedBy>Administrator</cp:lastModifiedBy>
  <dcterms:modified xsi:type="dcterms:W3CDTF">2026-05-26T07:55:53Z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eyJoZGlkIjoiMTE2MmJlNGE2MGEzMTE1MTE5MTlmNGYxZjBlNjA4MzUifQ==</vt:lpwstr>
  </property>
  <property fmtid="{D5CDD505-2E9C-101B-9397-08002B2CF9AE}" pid="3" name="KSOProductBuildVer">
    <vt:lpwstr>2052-12.1.0.23542</vt:lpwstr>
  </property>
  <property fmtid="{D5CDD505-2E9C-101B-9397-08002B2CF9AE}" pid="4" name="ICV">
    <vt:lpwstr>116C3270653D4405AE768CB99FEBDC42_12</vt:lpwstr>
  </property>
</Properties>
</file>