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年沈阳平罗湾城市更新有限公司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为进一步健全完善区属企业市场化经营机制，有效激发市场活力，提高市场竞争力，根据企业战略发展需要，现面向社会市场化选聘总经理，现将有关事项公告如下：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 xml:space="preserve">沈阳平罗湾城市更新有限公司是经于洪区政府批准设立、由沈阳市于洪区人民政府国有资产监督管理局出资成立的国有独资有限责任公司。公司成立于2022年7月，注册资本金31,000万元。目前承接区内城市更新项目开发、建设、房票安置以及经营管理事项，下属全资子公司2家，分别为辽宁新城雅居房地产开发有限公司、辽宁辉珹房地产开发有限公司。目前开展的项目有92#、93#地块城市更新项目，作为代建方承担82#地九年一贯制学校的开发、建设任务，同时承担304#房票安置项目的资金使用主体，执行房票安置工作。集团定位为全区城市更新与土地综合整治专业平台，承担城市更新、城中村改造、土地整理开发等项目的投资、开发与建设职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bookmarkStart w:id="0" w:name="OLE_LINK7"/>
      <w:r>
        <w:rPr>
          <w:rFonts w:hint="default" w:ascii="Times New Roman" w:hAnsi="Times New Roman" w:eastAsia="仿宋_GB2312" w:cs="Times New Roman"/>
          <w:sz w:val="32"/>
          <w:szCs w:val="32"/>
          <w:highlight w:val="none"/>
          <w:lang w:eastAsia="zh-CN"/>
        </w:rPr>
        <w:t>沈阳平罗湾城市更新有限公司总经理1名，岗位职责如下：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贯彻落实区委、区政府及国资监管部门决策部署，执行公司党组织和董事会决议，统筹制定并实施公司发展战略和年度经营计划。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全面主持公司日常经营管理工作，统筹项目建设与运营管理，完成业绩考核目标，实现国有资产保值增值。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建立健全风险防控与合规管理体系，抓好安全生产和廉政建设，防范化解各类风险。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完善公司治理与内部协同机制，推动市场化改革与创新发展，提升企业核心竞争力。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负责城市更新、城中村改造及配套项目建设管理，统筹施工、招标与各方协调，严控质量、安全、进度、成本，确保项目合规落地。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6. 负责项目投融资管理，拓宽融资渠道、优化融资结构，统筹资金调度与风险管控，保障资金链安全稳定。</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面向社会公开市场化选聘。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1" w:name="OLE_LINK2"/>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 拥护党的路线方针政策，有良好的职业素养，遵纪守法，勤勉尽责，团结协作，廉洁从业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具有较突出的工作业绩，熟悉现代企业管理，具有履行岗位职责所必须的专业知识及专业技术资格，</w:t>
      </w:r>
      <w:r>
        <w:rPr>
          <w:rFonts w:hint="default" w:ascii="Times New Roman" w:hAnsi="Times New Roman" w:eastAsia="仿宋_GB2312" w:cs="Times New Roman"/>
          <w:sz w:val="32"/>
          <w:szCs w:val="32"/>
          <w:highlight w:val="none"/>
          <w:lang w:val="en-US" w:eastAsia="zh-CN"/>
        </w:rPr>
        <w:t>熟悉</w:t>
      </w:r>
      <w:r>
        <w:rPr>
          <w:rFonts w:hint="default" w:ascii="Times New Roman" w:hAnsi="Times New Roman" w:eastAsia="仿宋_GB2312" w:cs="Times New Roman"/>
          <w:sz w:val="32"/>
          <w:szCs w:val="32"/>
          <w:highlight w:val="none"/>
          <w:lang w:eastAsia="zh-CN"/>
        </w:rPr>
        <w:t>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 具有把握大势的能力、面向全</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lang w:eastAsia="zh-CN"/>
        </w:rPr>
        <w:t>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符合“</w:t>
      </w:r>
      <w:bookmarkStart w:id="2" w:name="OLE_LINK8"/>
      <w:r>
        <w:rPr>
          <w:rFonts w:hint="default" w:ascii="Times New Roman" w:hAnsi="Times New Roman" w:eastAsia="仿宋_GB2312" w:cs="Times New Roman"/>
          <w:sz w:val="32"/>
          <w:szCs w:val="32"/>
          <w:highlight w:val="none"/>
          <w:lang w:val="en-US" w:eastAsia="zh-CN"/>
        </w:rPr>
        <w:t>对党忠诚、勇于创新、治企有方、兴企有为、清正廉洁</w:t>
      </w:r>
      <w:bookmarkEnd w:id="2"/>
      <w:r>
        <w:rPr>
          <w:rFonts w:hint="default" w:ascii="Times New Roman" w:hAnsi="Times New Roman" w:eastAsia="仿宋_GB2312" w:cs="Times New Roman"/>
          <w:sz w:val="32"/>
          <w:szCs w:val="32"/>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具有国家承认的大学本科及以上学历，管理学类、土木类、建筑类等专业优先考虑。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持有一级建造师、高级工程师等相关职业资格证书和专业技术职务任职资格证书者优先。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具有较丰富的城市更新、城中村改造、土地整理开发或房地产项目投资、开发与建设管理经验，熟悉项目全生命周期运作流程，有大型城市更新项目全流程操作经验者优先。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7. 综合条件特别优秀、行业从业经验丰富或者业绩突出者，以上条件可适当放宽。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1"/>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6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https://plw.zhiye.com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pacing w:val="0"/>
          <w:sz w:val="32"/>
          <w:szCs w:val="32"/>
          <w:highlight w:val="none"/>
          <w:lang w:val="en-US" w:eastAsia="zh-CN" w:bidi="ar-SA"/>
        </w:rPr>
        <w:t>并</w:t>
      </w:r>
      <w:r>
        <w:rPr>
          <w:rFonts w:hint="eastAsia" w:ascii="Times New Roman" w:hAnsi="Times New Roman" w:eastAsia="仿宋_GB2312" w:cs="Times New Roman"/>
          <w:b/>
          <w:bCs/>
          <w:spacing w:val="0"/>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2</w:t>
      </w:r>
      <w:r>
        <w:rPr>
          <w:rFonts w:hint="default" w:ascii="Times New Roman" w:hAnsi="Times New Roman" w:eastAsia="仿宋_GB2312" w:cs="Times New Roman"/>
          <w:sz w:val="32"/>
          <w:szCs w:val="32"/>
          <w:highlight w:val="none"/>
          <w:lang w:eastAsia="zh-CN" w:bidi="ar-SA"/>
        </w:rPr>
        <w:t>）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w:t>
      </w:r>
      <w:r>
        <w:rPr>
          <w:rFonts w:hint="default" w:ascii="Times New Roman" w:hAnsi="Times New Roman" w:eastAsia="仿宋_GB2312" w:cs="Times New Roman"/>
          <w:sz w:val="32"/>
          <w:szCs w:val="32"/>
          <w:highlight w:val="none"/>
          <w:lang w:eastAsia="zh-CN" w:bidi="ar-SA"/>
        </w:rPr>
        <w:t>不低于</w:t>
      </w:r>
      <w:r>
        <w:rPr>
          <w:rFonts w:hint="eastAsia" w:ascii="Times New Roman" w:hAnsi="Times New Roman"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:1，若达不到比例要求，由公司选聘工作领导小组研究决定是否继续组织本次市场化选聘。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市场化选聘总经理实行年薪制，工资标准为</w:t>
      </w:r>
      <w:r>
        <w:rPr>
          <w:rFonts w:hint="default" w:ascii="Times New Roman" w:hAnsi="Times New Roman" w:cs="Times New Roman"/>
          <w:sz w:val="32"/>
          <w:szCs w:val="32"/>
          <w:highlight w:val="none"/>
          <w:lang w:val="en-US" w:eastAsia="zh-CN" w:bidi="ar-SA"/>
        </w:rPr>
        <w:t>38.4</w:t>
      </w:r>
      <w:r>
        <w:rPr>
          <w:rFonts w:hint="default" w:ascii="Times New Roman" w:hAnsi="Times New Roman" w:eastAsia="仿宋_GB2312" w:cs="Times New Roman"/>
          <w:sz w:val="32"/>
          <w:szCs w:val="32"/>
          <w:highlight w:val="none"/>
          <w:lang w:eastAsia="zh-CN" w:bidi="ar-SA"/>
        </w:rPr>
        <w:t>万元，</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eastAsia" w:ascii="Times New Roman" w:hAnsi="Times New Roman" w:eastAsia="仿宋_GB2312" w:cs="Times New Roman"/>
          <w:kern w:val="2"/>
          <w:sz w:val="32"/>
          <w:szCs w:val="32"/>
          <w:highlight w:val="none"/>
          <w:lang w:val="en-US" w:eastAsia="zh-CN" w:bidi="ar-SA"/>
        </w:rPr>
        <w:t>17824955525</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13019392356</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r>
        <w:rPr>
          <w:rFonts w:hint="eastAsia" w:ascii="Times New Roman" w:hAnsi="Times New Roman" w:cs="Times New Roman"/>
          <w:sz w:val="32"/>
          <w:szCs w:val="32"/>
          <w:highlight w:val="none"/>
          <w:lang w:val="en-US" w:eastAsia="zh-CN" w:bidi="ar-SA"/>
        </w:rPr>
        <w:t>13236661366</w:t>
      </w:r>
      <w:bookmarkStart w:id="3" w:name="_GoBack"/>
      <w:bookmarkEnd w:id="3"/>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default" w:ascii="Times New Roman" w:hAnsi="Times New Roman" w:eastAsia="黑体" w:cs="Times New Roman"/>
          <w:spacing w:val="0"/>
          <w:sz w:val="32"/>
          <w:szCs w:val="32"/>
          <w:highlight w:val="none"/>
          <w:lang w:val="en-US" w:eastAsia="zh-CN" w:bidi="ar-SA"/>
        </w:rPr>
        <w:t>沈阳平罗湾城市更新有限公司负责解释。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沈阳平罗湾城市更新有限公司</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月2</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4"/>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2026年沈阳平罗湾城市更新有限公司市场化选聘总经理公告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附件3：市场化选聘岗位信息表</w:t>
      </w:r>
    </w:p>
    <w:tbl>
      <w:tblPr>
        <w:tblStyle w:val="10"/>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874"/>
        <w:gridCol w:w="608"/>
        <w:gridCol w:w="1108"/>
        <w:gridCol w:w="3141"/>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blHeader/>
          <w:jc w:val="center"/>
        </w:trPr>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1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2" w:hRule="atLeast"/>
          <w:jc w:val="center"/>
        </w:trPr>
        <w:tc>
          <w:tcPr>
            <w:tcW w:w="94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沈阳平罗湾城市更新有限公司</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1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w:t>
            </w:r>
            <w:r>
              <w:rPr>
                <w:rFonts w:hint="eastAsia" w:ascii="Times New Roman" w:hAnsi="Times New Roman" w:cs="Times New Roman" w:eastAsiaTheme="minorEastAsia"/>
                <w:i w:val="0"/>
                <w:iCs w:val="0"/>
                <w:color w:val="000000"/>
                <w:kern w:val="0"/>
                <w:sz w:val="21"/>
                <w:szCs w:val="21"/>
                <w:highlight w:val="none"/>
                <w:u w:val="none"/>
                <w:lang w:val="en-US" w:eastAsia="zh-CN" w:bidi="ar"/>
              </w:rPr>
              <w:t>38.4</w:t>
            </w:r>
            <w:r>
              <w:rPr>
                <w:rFonts w:hint="default" w:ascii="Times New Roman" w:hAnsi="Times New Roman" w:cs="Times New Roman" w:eastAsiaTheme="minorEastAsia"/>
                <w:i w:val="0"/>
                <w:iCs w:val="0"/>
                <w:color w:val="000000"/>
                <w:kern w:val="0"/>
                <w:sz w:val="21"/>
                <w:szCs w:val="21"/>
                <w:highlight w:val="none"/>
                <w:u w:val="none"/>
                <w:lang w:val="en-US" w:eastAsia="zh-CN" w:bidi="ar"/>
              </w:rPr>
              <w:t>万元</w:t>
            </w:r>
            <w:r>
              <w:rPr>
                <w:rFonts w:hint="eastAsia" w:ascii="Times New Roman" w:hAnsi="Times New Roman" w:cs="Times New Roman" w:eastAsiaTheme="minorEastAsia"/>
                <w:i w:val="0"/>
                <w:iCs w:val="0"/>
                <w:color w:val="000000"/>
                <w:kern w:val="0"/>
                <w:sz w:val="21"/>
                <w:szCs w:val="21"/>
                <w:highlight w:val="none"/>
                <w:u w:val="none"/>
                <w:lang w:val="en-US" w:eastAsia="zh-CN" w:bidi="ar"/>
              </w:rPr>
              <w:t>（包含</w:t>
            </w:r>
            <w:r>
              <w:rPr>
                <w:rFonts w:hint="default" w:ascii="Times New Roman" w:hAnsi="Times New Roman" w:cs="Times New Roman" w:eastAsiaTheme="minorEastAsia"/>
                <w:i w:val="0"/>
                <w:iCs w:val="0"/>
                <w:color w:val="000000"/>
                <w:kern w:val="0"/>
                <w:sz w:val="21"/>
                <w:szCs w:val="21"/>
                <w:highlight w:val="none"/>
                <w:u w:val="none"/>
                <w:lang w:val="en-US" w:eastAsia="zh-CN" w:bidi="ar"/>
              </w:rPr>
              <w:t>基本年薪和绩效年薪</w:t>
            </w:r>
            <w:r>
              <w:rPr>
                <w:rFonts w:hint="eastAsia" w:ascii="Times New Roman" w:hAnsi="Times New Roman" w:cs="Times New Roman" w:eastAsiaTheme="minorEastAsia"/>
                <w:i w:val="0"/>
                <w:iCs w:val="0"/>
                <w:color w:val="000000"/>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1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1. 贯彻落实区委、区政府及国资监管部门决策部署，执行公司党组织和董事会决议，统筹制定并实施公司发展战略和年度经营计划。</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2. 全面主持公司日常经营管理工作，统筹项目建设与运营管理，完成业绩考核目标，实现国有资产保值增值。</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3. 建立健全风险防控与合规管理体系，抓好安全生产和廉政建设，防范化解各类风险。</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4. 完善公司治理与内部协同机制，推动市场化改革与创新发展，提升企业核心竞争力。</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5. 负责城市更新、城中村改造及配套项目建设管理，统筹施工、招标与各方协调，严控质量、安全、进度、成本，确保项目合规落地。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6. 负责项目投融资管理，拓宽融资渠道、优化融资结构，统筹资金调度与风险管控，保障资金链安全稳定。</w:t>
            </w:r>
          </w:p>
        </w:tc>
        <w:tc>
          <w:tcPr>
            <w:tcW w:w="33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 年龄原则上不超过50周岁。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 中共党员优先。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 具有国家承认的大学本科及以上学历，管理学类、土木类、建筑类等专业优先考虑。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 持有一级建造师、高级工程师等相关职业资格证书和专业技术职务任职资格证书者优先。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 具有较丰富的城市更新、城中村改造、土地整理开发或房地产项目投资、开发与建设管理经验，熟悉项目全生命周期运作流程，有大型城市更新项目全流程操作经验者优先。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7. 综合条件特别优秀、行业从业经验丰富或者业绩突出者，以上条件可适当放宽。</w:t>
            </w:r>
          </w:p>
        </w:tc>
      </w:tr>
    </w:tbl>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25D08EA"/>
    <w:rsid w:val="03201C6A"/>
    <w:rsid w:val="03783F04"/>
    <w:rsid w:val="041476CE"/>
    <w:rsid w:val="04EE12A6"/>
    <w:rsid w:val="06345E06"/>
    <w:rsid w:val="06B21E1C"/>
    <w:rsid w:val="06F4670B"/>
    <w:rsid w:val="07140111"/>
    <w:rsid w:val="072B7208"/>
    <w:rsid w:val="076344E8"/>
    <w:rsid w:val="07D72EEC"/>
    <w:rsid w:val="092E4D8E"/>
    <w:rsid w:val="0C4C1C85"/>
    <w:rsid w:val="0CBB2554"/>
    <w:rsid w:val="0DC85A07"/>
    <w:rsid w:val="0E1A3B33"/>
    <w:rsid w:val="0EB04D1C"/>
    <w:rsid w:val="11F12DFD"/>
    <w:rsid w:val="12BA1F43"/>
    <w:rsid w:val="130152C1"/>
    <w:rsid w:val="13370CE3"/>
    <w:rsid w:val="1340357E"/>
    <w:rsid w:val="137837D5"/>
    <w:rsid w:val="137F52B6"/>
    <w:rsid w:val="13AF4522"/>
    <w:rsid w:val="13B54A2A"/>
    <w:rsid w:val="13CE5AEB"/>
    <w:rsid w:val="142E20E6"/>
    <w:rsid w:val="14C116E2"/>
    <w:rsid w:val="14CA0061"/>
    <w:rsid w:val="18716A45"/>
    <w:rsid w:val="198804EA"/>
    <w:rsid w:val="1A7D7923"/>
    <w:rsid w:val="1A9064DE"/>
    <w:rsid w:val="1AB175CD"/>
    <w:rsid w:val="1AD26B1F"/>
    <w:rsid w:val="1B4B4ACC"/>
    <w:rsid w:val="1C1442B7"/>
    <w:rsid w:val="1C8054A9"/>
    <w:rsid w:val="1D077DA6"/>
    <w:rsid w:val="1D5D57EA"/>
    <w:rsid w:val="1DB355D3"/>
    <w:rsid w:val="1DF12B02"/>
    <w:rsid w:val="21224D81"/>
    <w:rsid w:val="21D35684"/>
    <w:rsid w:val="21D932E2"/>
    <w:rsid w:val="26EA27E4"/>
    <w:rsid w:val="282B6C11"/>
    <w:rsid w:val="28F14DC6"/>
    <w:rsid w:val="295A7AE4"/>
    <w:rsid w:val="2AC458AE"/>
    <w:rsid w:val="2B0414F3"/>
    <w:rsid w:val="2BAA1F39"/>
    <w:rsid w:val="2BD870AF"/>
    <w:rsid w:val="2CB90C1B"/>
    <w:rsid w:val="2E2C2B2A"/>
    <w:rsid w:val="2EA94D33"/>
    <w:rsid w:val="2F397E65"/>
    <w:rsid w:val="31124E12"/>
    <w:rsid w:val="349F4C0E"/>
    <w:rsid w:val="350D19C2"/>
    <w:rsid w:val="359715A5"/>
    <w:rsid w:val="364D41F6"/>
    <w:rsid w:val="36DD557A"/>
    <w:rsid w:val="377B0B00"/>
    <w:rsid w:val="38961E84"/>
    <w:rsid w:val="38FA68B7"/>
    <w:rsid w:val="39454DAE"/>
    <w:rsid w:val="3AF235BE"/>
    <w:rsid w:val="3C4A1903"/>
    <w:rsid w:val="3D5F43BC"/>
    <w:rsid w:val="3D840E45"/>
    <w:rsid w:val="3DE74F30"/>
    <w:rsid w:val="3DFD546A"/>
    <w:rsid w:val="3EC139D3"/>
    <w:rsid w:val="3F5FB2AF"/>
    <w:rsid w:val="400B4200"/>
    <w:rsid w:val="410D4CAE"/>
    <w:rsid w:val="432E3EA4"/>
    <w:rsid w:val="453E18DA"/>
    <w:rsid w:val="45C67B21"/>
    <w:rsid w:val="468F5BEB"/>
    <w:rsid w:val="47E34DC0"/>
    <w:rsid w:val="489D5466"/>
    <w:rsid w:val="492339A4"/>
    <w:rsid w:val="4A2A197A"/>
    <w:rsid w:val="4A580FA1"/>
    <w:rsid w:val="4AAD5C04"/>
    <w:rsid w:val="4D7367E0"/>
    <w:rsid w:val="4F1F277C"/>
    <w:rsid w:val="501025C1"/>
    <w:rsid w:val="51762F50"/>
    <w:rsid w:val="53A56FC8"/>
    <w:rsid w:val="53EA0E7E"/>
    <w:rsid w:val="54E67898"/>
    <w:rsid w:val="554F7B33"/>
    <w:rsid w:val="555915B5"/>
    <w:rsid w:val="55823314"/>
    <w:rsid w:val="564451BE"/>
    <w:rsid w:val="56BA0FDC"/>
    <w:rsid w:val="56D4345D"/>
    <w:rsid w:val="57007337"/>
    <w:rsid w:val="57090C71"/>
    <w:rsid w:val="57250B4B"/>
    <w:rsid w:val="57D36B62"/>
    <w:rsid w:val="583317DB"/>
    <w:rsid w:val="58C26EC9"/>
    <w:rsid w:val="592941F7"/>
    <w:rsid w:val="5A5A6258"/>
    <w:rsid w:val="5B386973"/>
    <w:rsid w:val="5B503CBD"/>
    <w:rsid w:val="5EB229E3"/>
    <w:rsid w:val="5F125E59"/>
    <w:rsid w:val="621F43E9"/>
    <w:rsid w:val="62221245"/>
    <w:rsid w:val="63254026"/>
    <w:rsid w:val="636D5D54"/>
    <w:rsid w:val="63F43D7F"/>
    <w:rsid w:val="644B6361"/>
    <w:rsid w:val="65966634"/>
    <w:rsid w:val="6639016F"/>
    <w:rsid w:val="66686DC7"/>
    <w:rsid w:val="67627252"/>
    <w:rsid w:val="67874F0A"/>
    <w:rsid w:val="69320A52"/>
    <w:rsid w:val="6AA10091"/>
    <w:rsid w:val="6AD2649C"/>
    <w:rsid w:val="6E3B07FD"/>
    <w:rsid w:val="6EF12FC4"/>
    <w:rsid w:val="6EFE1732"/>
    <w:rsid w:val="73BA48A8"/>
    <w:rsid w:val="74D86DA5"/>
    <w:rsid w:val="74F23085"/>
    <w:rsid w:val="76116A13"/>
    <w:rsid w:val="76674885"/>
    <w:rsid w:val="77A94A29"/>
    <w:rsid w:val="78485FF0"/>
    <w:rsid w:val="784A10C6"/>
    <w:rsid w:val="78D42803"/>
    <w:rsid w:val="79A33E26"/>
    <w:rsid w:val="7A434CC1"/>
    <w:rsid w:val="7C331FF4"/>
    <w:rsid w:val="7C86358B"/>
    <w:rsid w:val="7DE93DD1"/>
    <w:rsid w:val="7E1352F2"/>
    <w:rsid w:val="7F4D6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toc 2"/>
    <w:basedOn w:val="1"/>
    <w:next w:val="1"/>
    <w:autoRedefine/>
    <w:qFormat/>
    <w:uiPriority w:val="0"/>
    <w:pPr>
      <w:ind w:left="200" w:leftChars="200"/>
    </w:pPr>
  </w:style>
  <w:style w:type="paragraph" w:styleId="9">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autoRedefine/>
    <w:qFormat/>
    <w:uiPriority w:val="0"/>
  </w:style>
  <w:style w:type="paragraph" w:customStyle="1" w:styleId="1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3549</Words>
  <Characters>3713</Characters>
  <Paragraphs>90</Paragraphs>
  <TotalTime>0</TotalTime>
  <ScaleCrop>false</ScaleCrop>
  <LinksUpToDate>false</LinksUpToDate>
  <CharactersWithSpaces>3777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2025-10-11T07:51:00Z</dcterms:created>
  <dc:creator>姜</dc:creator>
  <cp:lastModifiedBy>朴素的名字</cp:lastModifiedBy>
  <cp:lastPrinted>2025-11-03T17:22:00Z</cp:lastPrinted>
  <dcterms:modified xsi:type="dcterms:W3CDTF">2026-05-27T09:14:34Z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