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96F39">
      <w:pPr>
        <w:adjustRightInd w:val="0"/>
        <w:snapToGrid w:val="0"/>
        <w:spacing w:line="579" w:lineRule="exact"/>
        <w:rPr>
          <w:rFonts w:ascii="Times New Roman" w:hAnsi="Times New Roman" w:eastAsia="仿宋_GB2312"/>
          <w:sz w:val="28"/>
          <w:szCs w:val="28"/>
        </w:rPr>
      </w:pPr>
      <w:bookmarkStart w:id="0" w:name="_GoBack"/>
      <w:bookmarkEnd w:id="0"/>
      <w:r>
        <w:rPr>
          <w:rFonts w:ascii="Times New Roman" w:hAnsi="黑体" w:eastAsia="黑体"/>
          <w:spacing w:val="-6"/>
          <w:sz w:val="28"/>
          <w:szCs w:val="28"/>
        </w:rPr>
        <w:t>附件</w:t>
      </w:r>
      <w:r>
        <w:rPr>
          <w:rFonts w:ascii="Times New Roman" w:hAnsi="Times New Roman" w:eastAsia="黑体"/>
          <w:spacing w:val="-6"/>
          <w:sz w:val="28"/>
          <w:szCs w:val="28"/>
        </w:rPr>
        <w:t>2</w:t>
      </w:r>
    </w:p>
    <w:p w14:paraId="289E107C">
      <w:pPr>
        <w:adjustRightInd w:val="0"/>
        <w:snapToGrid w:val="0"/>
        <w:spacing w:line="579" w:lineRule="exact"/>
        <w:jc w:val="center"/>
        <w:rPr>
          <w:rFonts w:ascii="Times New Roman" w:hAnsi="Times New Roman" w:eastAsia="方正小标宋简体"/>
          <w:sz w:val="44"/>
          <w:szCs w:val="44"/>
        </w:rPr>
      </w:pPr>
      <w:r>
        <w:rPr>
          <w:rFonts w:ascii="Times New Roman" w:hAnsi="Times New Roman" w:eastAsia="方正小标宋简体"/>
          <w:sz w:val="44"/>
          <w:szCs w:val="44"/>
        </w:rPr>
        <w:t>报考须知</w:t>
      </w:r>
    </w:p>
    <w:p w14:paraId="13453D6A">
      <w:pPr>
        <w:adjustRightInd w:val="0"/>
        <w:snapToGrid w:val="0"/>
        <w:spacing w:line="579" w:lineRule="exact"/>
        <w:ind w:firstLine="560" w:firstLineChars="200"/>
        <w:rPr>
          <w:rFonts w:ascii="Times New Roman" w:hAnsi="Times New Roman" w:eastAsia="黑体"/>
          <w:sz w:val="28"/>
          <w:szCs w:val="28"/>
        </w:rPr>
      </w:pPr>
    </w:p>
    <w:p w14:paraId="798A575A">
      <w:pPr>
        <w:adjustRightInd w:val="0"/>
        <w:snapToGrid w:val="0"/>
        <w:spacing w:line="579" w:lineRule="exact"/>
        <w:ind w:firstLine="640" w:firstLineChars="200"/>
        <w:rPr>
          <w:rFonts w:ascii="Times New Roman" w:hAnsi="Times New Roman" w:eastAsia="黑体"/>
          <w:sz w:val="32"/>
          <w:szCs w:val="32"/>
        </w:rPr>
      </w:pPr>
      <w:r>
        <w:rPr>
          <w:rFonts w:ascii="Times New Roman" w:hAnsi="黑体" w:eastAsia="黑体"/>
          <w:sz w:val="32"/>
          <w:szCs w:val="32"/>
        </w:rPr>
        <w:t>一、网上填写报名信息时应注意什么？</w:t>
      </w:r>
    </w:p>
    <w:p w14:paraId="199D8AEE">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0ADD917D">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6AAA4B4D">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家庭成员及其主要社会关系，须填写姓名、工作单位及职务。学习和工作（待业）经历至少从大学阶段起填写至报名时止，不得间断。</w:t>
      </w:r>
    </w:p>
    <w:p w14:paraId="71F27D06">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下报名，避免后期集中报名，以免错失报名机会。</w:t>
      </w:r>
    </w:p>
    <w:p w14:paraId="250A3846">
      <w:pPr>
        <w:adjustRightInd w:val="0"/>
        <w:snapToGrid w:val="0"/>
        <w:spacing w:line="579" w:lineRule="exact"/>
        <w:ind w:firstLine="640" w:firstLineChars="200"/>
        <w:rPr>
          <w:rFonts w:ascii="Times New Roman" w:hAnsi="Times New Roman" w:eastAsia="黑体"/>
          <w:sz w:val="32"/>
          <w:szCs w:val="32"/>
        </w:rPr>
      </w:pPr>
      <w:r>
        <w:rPr>
          <w:rFonts w:ascii="Times New Roman" w:hAnsi="黑体" w:eastAsia="黑体"/>
          <w:sz w:val="32"/>
          <w:szCs w:val="32"/>
        </w:rPr>
        <w:t>二、专业如何认定？</w:t>
      </w:r>
    </w:p>
    <w:p w14:paraId="3571C2F1">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聘人员的学历、学位以其所获毕业证或国家承认的学历教育证书上注明的专业为准。其中，选调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C20A37E">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选调岗位在大学专科、大学本科、研究生3个教育层次分别明确了学科专业（类）名称。应聘人员符合其中一个教育层次的专业要求即可应聘该岗位，选调岗位另有要求的，须符合其要求。岗位专业要求为“不限”的，即应聘人员在该教育层次的任何专业均符合要求；专业要求为学科门类、专业类或一级学科的，即该门类、专业类或一级学科所包含的专业均符合要求。如果考生毕业证或学位证上的专业名称是一级学科（专业类），而选调公告设置的专业条件是二级学科（专业）的，则以考生所在高校出具的证明材料进行综合认定。</w:t>
      </w:r>
    </w:p>
    <w:p w14:paraId="3556F68A">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专业要求中的大学专科、本科、研究生专业参考目录主要为教育部印发的《职业教育专业目录（2021年）》《国家普通高等学校本科专业目录（2024年）》《研究生教育学科专业目录（2022年）》，并结合国内高校实际开设的专业合理设置。</w:t>
      </w:r>
    </w:p>
    <w:p w14:paraId="1226A52B">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专业目录中没有的国（境）外专业，应聘人员在报名时需在备注栏中注明主要课程、研究方向和学习内容等情况，必要时可主动联系招聘单位介绍有关情况，选调单位或者其主管部门（单位）可通过相关高校、相关科研机构、专家等第三方，结合所学课程、研究方向等对其留学所学专业进行认定，认定为相似专业的视为专业条件合格。</w:t>
      </w:r>
    </w:p>
    <w:p w14:paraId="0485EBB2">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653126A3">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国内非普通高等学历教育的其他国民教育形式（自学考试、成人教育、网络教育、夜大、电大等）毕业生取得毕业证（学位证），符合岗位要求资格条件的，均可应聘。</w:t>
      </w:r>
    </w:p>
    <w:p w14:paraId="6A1C3BEA">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16F4FB1F">
      <w:pPr>
        <w:adjustRightInd w:val="0"/>
        <w:snapToGrid w:val="0"/>
        <w:spacing w:line="579" w:lineRule="exact"/>
        <w:ind w:firstLine="640" w:firstLineChars="200"/>
        <w:rPr>
          <w:rFonts w:ascii="Times New Roman" w:hAnsi="Times New Roman" w:eastAsia="黑体"/>
          <w:sz w:val="32"/>
          <w:szCs w:val="32"/>
        </w:rPr>
      </w:pPr>
      <w:r>
        <w:rPr>
          <w:rFonts w:ascii="Times New Roman" w:hAnsi="黑体" w:eastAsia="黑体"/>
          <w:sz w:val="32"/>
          <w:szCs w:val="32"/>
        </w:rPr>
        <w:t>三、最低服务期如何把握？</w:t>
      </w:r>
    </w:p>
    <w:p w14:paraId="11F41F7C">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14:paraId="1C58F626">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4C67EC9A">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3.对各地或用人单位自行约定的最低服务期，以各地有干部管理权限的主管部门或用人单位意见为准。</w:t>
      </w:r>
    </w:p>
    <w:p w14:paraId="30CAA04F">
      <w:pPr>
        <w:adjustRightInd w:val="0"/>
        <w:snapToGrid w:val="0"/>
        <w:spacing w:line="579" w:lineRule="exact"/>
        <w:ind w:firstLine="640" w:firstLineChars="200"/>
        <w:rPr>
          <w:rFonts w:ascii="Times New Roman" w:hAnsi="Times New Roman" w:eastAsia="黑体"/>
          <w:sz w:val="32"/>
          <w:szCs w:val="32"/>
        </w:rPr>
      </w:pPr>
      <w:r>
        <w:rPr>
          <w:rFonts w:ascii="Times New Roman" w:hAnsi="黑体" w:eastAsia="黑体"/>
          <w:sz w:val="32"/>
          <w:szCs w:val="32"/>
        </w:rPr>
        <w:t>四、年度考核如何把握？</w:t>
      </w:r>
    </w:p>
    <w:p w14:paraId="7D7210BC">
      <w:pPr>
        <w:spacing w:line="500" w:lineRule="exact"/>
        <w:ind w:firstLine="640" w:firstLineChars="200"/>
        <w:rPr>
          <w:rFonts w:ascii="Times New Roman" w:hAnsi="Times New Roman" w:eastAsia="仿宋_GB2312"/>
          <w:color w:val="FF0000"/>
          <w:sz w:val="28"/>
          <w:szCs w:val="28"/>
        </w:rPr>
      </w:pPr>
      <w:r>
        <w:rPr>
          <w:rFonts w:ascii="Times New Roman" w:hAnsi="Times New Roman" w:eastAsia="仿宋_GB2312"/>
          <w:sz w:val="32"/>
          <w:szCs w:val="32"/>
        </w:rPr>
        <w:t>如要求“近3年内年度考核均为称职（合格）及以上等次”是指2023、2024、2025年的年度考核，如截至目前尚未完成2025年年度考核工作的，可暂按称职（合格）来把握，最终以实际考核结果为准。如进入机关事业单位时间不足3年，但已有的年度考核结果均无基本称职（基本合格）以下等次，年度考核结果符合要求。新录（聘）用的公务员和事业工作人员试用期年度考核不确定等次的，该年度考核结果符合要求。因受处分、病假、事假等原因导致年度考核不确定等次的，该年度考核结果不符合要求。</w:t>
      </w:r>
    </w:p>
    <w:p w14:paraId="7501DAD3">
      <w:pPr>
        <w:adjustRightInd w:val="0"/>
        <w:snapToGrid w:val="0"/>
        <w:spacing w:line="579" w:lineRule="exact"/>
        <w:ind w:firstLine="640" w:firstLineChars="200"/>
        <w:rPr>
          <w:rFonts w:ascii="Times New Roman" w:hAnsi="Times New Roman" w:eastAsia="黑体"/>
          <w:sz w:val="32"/>
          <w:szCs w:val="32"/>
        </w:rPr>
      </w:pPr>
      <w:r>
        <w:rPr>
          <w:rFonts w:ascii="Times New Roman" w:hAnsi="黑体" w:eastAsia="黑体"/>
          <w:sz w:val="32"/>
          <w:szCs w:val="32"/>
        </w:rPr>
        <w:t>五、本次选调中要求的有效身份证件指的是什么？</w:t>
      </w:r>
    </w:p>
    <w:p w14:paraId="3202CB70">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2B117697">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请考生妥善保管本人有效居民身份证件，过期或丢失的，请务必在考前及时到公安机关换领或补办。</w:t>
      </w:r>
    </w:p>
    <w:p w14:paraId="61F04ACD">
      <w:pPr>
        <w:adjustRightInd w:val="0"/>
        <w:snapToGrid w:val="0"/>
        <w:spacing w:line="579" w:lineRule="exact"/>
        <w:ind w:firstLine="640" w:firstLineChars="200"/>
        <w:rPr>
          <w:rFonts w:ascii="Times New Roman" w:hAnsi="Times New Roman" w:eastAsia="黑体"/>
          <w:sz w:val="32"/>
          <w:szCs w:val="32"/>
        </w:rPr>
      </w:pPr>
      <w:r>
        <w:rPr>
          <w:rFonts w:ascii="Times New Roman" w:hAnsi="黑体" w:eastAsia="黑体"/>
          <w:sz w:val="32"/>
          <w:szCs w:val="32"/>
        </w:rPr>
        <w:t>六、本次选调中需提供哪些面试资格复审材料？</w:t>
      </w:r>
    </w:p>
    <w:p w14:paraId="32AD6DAE">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1.《应聘资格审查表》3份（请在成都人事考试网自行打印并按要求张贴近期2寸免冠证件照片）；</w:t>
      </w:r>
    </w:p>
    <w:p w14:paraId="63528C17">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2.身份证原件和复印件1份；</w:t>
      </w:r>
    </w:p>
    <w:p w14:paraId="1D1DBABE">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3.有效的学位证（有学位要求的，下同）、毕业证原件和复印件1份；</w:t>
      </w:r>
    </w:p>
    <w:p w14:paraId="2C23C52F">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4.用人单位要求的其他与报考资格相关的材料；</w:t>
      </w:r>
    </w:p>
    <w:p w14:paraId="60F4D7D8">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选调工作属于组织行为，需提前征得有干部管理权限的主管部门或用人单位同意。为保障各用人单位工作顺利开展，报考人员应如实、主动向工作单位报告参加选调工作的情况，做好相关准备。具有干部管理权限的主管部门或用人单位的书面同意意见一般应在参加面试资格复审时提交，特殊情况下经选调单位同意可不得晚于面试结束后5个工作日内提交。6.留学归国人员应持国家教育部留学服务中心认证学历、学位参加资格审查。</w:t>
      </w:r>
    </w:p>
    <w:p w14:paraId="6313FB67">
      <w:pPr>
        <w:adjustRightInd w:val="0"/>
        <w:snapToGrid w:val="0"/>
        <w:spacing w:line="579" w:lineRule="exact"/>
        <w:ind w:firstLine="640" w:firstLineChars="200"/>
        <w:rPr>
          <w:rFonts w:ascii="Times New Roman" w:hAnsi="Times New Roman" w:eastAsia="黑体"/>
          <w:sz w:val="32"/>
          <w:szCs w:val="32"/>
        </w:rPr>
      </w:pPr>
      <w:r>
        <w:rPr>
          <w:rFonts w:ascii="Times New Roman" w:hAnsi="Times New Roman" w:eastAsia="黑体"/>
          <w:sz w:val="32"/>
          <w:szCs w:val="32"/>
        </w:rPr>
        <w:t>七、违纪违规及存在不诚信情形的报考人员如何处理？</w:t>
      </w:r>
    </w:p>
    <w:p w14:paraId="6910BBFA">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报考人员要严格遵守公开选调的相关政策规定，遵从事业单位人事综合管理部门、人事考试机构和选调单位或其主管部门的统一安排，其在参加选调期间的表现，将作为公开选调考察的重要内容之一。</w:t>
      </w:r>
    </w:p>
    <w:p w14:paraId="7CD99489">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对违反公开选调纪律的报考人员，由主管部门将违纪情况反馈原工作单位。</w:t>
      </w:r>
    </w:p>
    <w:p w14:paraId="178F269C">
      <w:pPr>
        <w:adjustRightInd w:val="0"/>
        <w:snapToGrid w:val="0"/>
        <w:spacing w:line="579" w:lineRule="exact"/>
        <w:ind w:firstLine="640" w:firstLineChars="200"/>
        <w:rPr>
          <w:rFonts w:ascii="Times New Roman" w:hAnsi="Times New Roman" w:eastAsia="黑体"/>
          <w:sz w:val="32"/>
          <w:szCs w:val="32"/>
        </w:rPr>
      </w:pPr>
      <w:r>
        <w:rPr>
          <w:rFonts w:ascii="Times New Roman" w:hAnsi="Times New Roman" w:eastAsia="黑体"/>
          <w:sz w:val="32"/>
          <w:szCs w:val="32"/>
        </w:rPr>
        <w:t>八、其他</w:t>
      </w:r>
    </w:p>
    <w:p w14:paraId="7F331F15">
      <w:pPr>
        <w:adjustRightInd w:val="0"/>
        <w:snapToGrid w:val="0"/>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本次选调公告中所指“以上”“以下”“以前”“以后”均包含本级（数），以此类推；选调公告中涉及的时间节点，除公告中有明确规定外，均以公告报名最后一天为截止时间。</w:t>
      </w:r>
    </w:p>
    <w:p w14:paraId="28E3FB05"/>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50A70">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35F4D33">
                          <w:pPr>
                            <w:pStyle w:val="3"/>
                          </w:pPr>
                          <w:r>
                            <w:fldChar w:fldCharType="begin"/>
                          </w:r>
                          <w:r>
                            <w:instrText xml:space="preserve"> PAGE  \* MERGEFORMAT </w:instrText>
                          </w:r>
                          <w:r>
                            <w:fldChar w:fldCharType="separate"/>
                          </w:r>
                          <w:r>
                            <w:t>19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335F4D33">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9C566"/>
    <w:rsid w:val="44296313"/>
    <w:rsid w:val="79E9C5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2892</Words>
  <Characters>2937</Characters>
  <Lines>0</Lines>
  <Paragraphs>0</Paragraphs>
  <TotalTime>0</TotalTime>
  <ScaleCrop>false</ScaleCrop>
  <LinksUpToDate>false</LinksUpToDate>
  <CharactersWithSpaces>2937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2026-05-21T15:16:00Z</dcterms:created>
  <dc:creator>Kassia</dc:creator>
  <cp:lastModifiedBy>年糕糕</cp:lastModifiedBy>
  <dcterms:modified xsi:type="dcterms:W3CDTF">2026-05-22T08:24:20Z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D40B8C2C50FD4FD5B30238B6EB0B3CFF_13</vt:lpwstr>
  </property>
</Properties>
</file>