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F85B5">
      <w:pPr>
        <w:spacing w:line="500" w:lineRule="exact"/>
        <w:rPr>
          <w:rFonts w:ascii="仿宋_GB2312" w:hAnsi="仿宋_GB2312" w:eastAsia="仿宋_GB2312" w:cs="仿宋_GB2312"/>
          <w:sz w:val="28"/>
          <w:szCs w:val="28"/>
        </w:rPr>
      </w:pPr>
      <w:r>
        <w:rPr>
          <w:rFonts w:hint="eastAsia" w:ascii="黑体" w:hAnsi="黑体" w:eastAsia="黑体" w:cs="黑体"/>
          <w:spacing w:val="-6"/>
          <w:sz w:val="28"/>
          <w:szCs w:val="28"/>
        </w:rPr>
        <w:t>附件2</w:t>
      </w:r>
    </w:p>
    <w:p w14:paraId="2339772D">
      <w:pPr>
        <w:spacing w:line="5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报考须知</w:t>
      </w:r>
    </w:p>
    <w:p w14:paraId="06374E95">
      <w:pPr>
        <w:spacing w:line="500" w:lineRule="exact"/>
        <w:ind w:firstLine="560" w:firstLineChars="200"/>
        <w:rPr>
          <w:rFonts w:hint="eastAsia" w:ascii="黑体" w:hAnsi="黑体" w:eastAsia="黑体" w:cs="黑体"/>
          <w:sz w:val="28"/>
          <w:szCs w:val="28"/>
        </w:rPr>
      </w:pPr>
    </w:p>
    <w:p w14:paraId="59A45C4D">
      <w:pPr>
        <w:spacing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一、网上填写报名信息时应注意什么？</w:t>
      </w:r>
    </w:p>
    <w:p w14:paraId="00A7A309">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77FD4D5">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14:paraId="39F6610D">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家庭成员及其主要社会关系，须填写姓名、工作单位及职务。学习和工作（待业）经历至少从大学阶段起填写至报名时止，不得间断。</w:t>
      </w:r>
    </w:p>
    <w:p w14:paraId="5FF2BA28">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下报名，避免后期集中报名，以免错失报名机会。</w:t>
      </w:r>
    </w:p>
    <w:p w14:paraId="18A6ABFD">
      <w:pPr>
        <w:spacing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二、专业如何认定？</w:t>
      </w:r>
    </w:p>
    <w:p w14:paraId="53476095">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的学历、学位以其所获毕业证或国家承认的学历教育证书上注明的专业为准。其中，选调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CE16ABD">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调岗位在大学专科、大学本科、研究生3个教育层次分别明确了学科专业（类）名称。应聘人员符合其中一个教育层次的专业要求即可应聘该岗位，选调岗位另有要求的，须符合其要求。岗位专业要求为“不限”的，即应聘人员在该教育层次的任何专业均符合要求；专业要求为学科门类、专业类或一级学科的，即该门类、专业类或一级学科所包含的专业均符合要求。如果考生毕业证或学位证上的专业名称是一级学科（专业类）,而选调公告设置的专业条件是二级学科（专业）的,则以考生所在高校出具的证明材料进行综合认定。</w:t>
      </w:r>
    </w:p>
    <w:p w14:paraId="4836F917">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要求中的大学专科、本科、研究生专业参考目录主要为教育部印发的《职业教育专业目录（2021年）》《国家普通高等学校本科专业目录（2024年）》《研究生教育学科专业目录（2022年）》，并结合国内高校实际开设的专业合理设置。</w:t>
      </w:r>
    </w:p>
    <w:p w14:paraId="11AF76F8">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专业目录中没有的国（境）外专业，应聘人员在报名时需在备注栏中注明主要课程、研究方向和学习内容等情况，必要时可主动联系招聘单位介绍有关情况，选调单位或者其主管部门（单位）可通过相关高校、相关科研机构、专家等第三方，结合所学课程、研究方向等对其留学所学专业进行认定，认定为相似专业的视为专业条件合格。</w:t>
      </w:r>
    </w:p>
    <w:p w14:paraId="5DEEAB4C">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163F7DED">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国内非普通高等学历教育的其他国民教育形式（自学考试、成人教育、网络教育、夜大、电大等）毕业生取得毕业证（学位证），符合岗位要求资格条件的，均可应聘。</w:t>
      </w:r>
    </w:p>
    <w:p w14:paraId="3CC15A12">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2F693F49">
      <w:pPr>
        <w:spacing w:line="50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三、最低服务期如何把握？</w:t>
      </w:r>
    </w:p>
    <w:p w14:paraId="7081B956">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1.按照《中华人民共和国公务员法》《新录用公务员任职定级规定》《关于加强乡镇干部队伍建设的实施意见》（川委办〔2014〕30号）等规定，</w:t>
      </w:r>
      <w:r>
        <w:rPr>
          <w:rFonts w:ascii="仿宋_GB2312" w:hAnsi="仿宋_GB2312" w:eastAsia="仿宋_GB2312" w:cs="仿宋_GB2312"/>
          <w:sz w:val="32"/>
          <w:szCs w:val="32"/>
        </w:rPr>
        <w:t>新录用公务员在机关最低服务年限为</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年（含试用期）</w:t>
      </w:r>
      <w:r>
        <w:rPr>
          <w:rFonts w:hint="eastAsia" w:ascii="仿宋_GB2312" w:hAnsi="仿宋_GB2312" w:eastAsia="仿宋_GB2312" w:cs="仿宋_GB2312"/>
          <w:sz w:val="32"/>
          <w:szCs w:val="32"/>
        </w:rPr>
        <w:t>，新录用乡镇公务员在乡镇最低服务年限为5年（含试用期），其中通过定向考录等优惠政策新录用的乡镇公务员在乡镇最低服务年限为8年（含试用期），服务期未满的，不得报考。</w:t>
      </w:r>
    </w:p>
    <w:p w14:paraId="612C7A47">
      <w:pPr>
        <w:spacing w:line="5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50F86D39">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3.对各地或用人单位自行约定的最低服务期，以各地有</w:t>
      </w:r>
      <w:r>
        <w:rPr>
          <w:rFonts w:ascii="仿宋_GB2312" w:hAnsi="仿宋_GB2312" w:eastAsia="仿宋_GB2312" w:cs="仿宋_GB2312"/>
          <w:sz w:val="32"/>
          <w:szCs w:val="32"/>
        </w:rPr>
        <w:t>干部管理权限</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主管部门</w:t>
      </w:r>
      <w:r>
        <w:rPr>
          <w:rFonts w:hint="eastAsia" w:ascii="仿宋_GB2312" w:hAnsi="仿宋_GB2312" w:eastAsia="仿宋_GB2312" w:cs="仿宋_GB2312"/>
          <w:sz w:val="32"/>
          <w:szCs w:val="32"/>
        </w:rPr>
        <w:t>或用人单位意见为准。</w:t>
      </w:r>
    </w:p>
    <w:p w14:paraId="3C44E95A">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四</w:t>
      </w:r>
      <w:r>
        <w:rPr>
          <w:rFonts w:ascii="黑体" w:hAnsi="黑体" w:eastAsia="黑体" w:cs="黑体"/>
          <w:sz w:val="32"/>
          <w:szCs w:val="32"/>
        </w:rPr>
        <w:t>、本次</w:t>
      </w:r>
      <w:r>
        <w:rPr>
          <w:rFonts w:hint="eastAsia" w:ascii="黑体" w:hAnsi="黑体" w:eastAsia="黑体" w:cs="黑体"/>
          <w:sz w:val="32"/>
          <w:szCs w:val="32"/>
        </w:rPr>
        <w:t>选调</w:t>
      </w:r>
      <w:r>
        <w:rPr>
          <w:rFonts w:ascii="黑体" w:hAnsi="黑体" w:eastAsia="黑体" w:cs="黑体"/>
          <w:sz w:val="32"/>
          <w:szCs w:val="32"/>
        </w:rPr>
        <w:t>中要求的有效身份证件指的是什么？</w:t>
      </w:r>
    </w:p>
    <w:p w14:paraId="26BC035D">
      <w:pPr>
        <w:spacing w:line="5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有效身份证件包括有效期限内的居民身份证、社会保障卡&lt;含照片&gt;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港澳居民来往内地通行证、</w:t>
      </w:r>
      <w:r>
        <w:rPr>
          <w:rFonts w:hint="eastAsia" w:ascii="仿宋_GB2312" w:hAnsi="仿宋_GB2312" w:eastAsia="仿宋_GB2312" w:cs="仿宋_GB2312"/>
          <w:sz w:val="32"/>
          <w:szCs w:val="32"/>
        </w:rPr>
        <w:t>中华人民共和国台湾居民居住证、</w:t>
      </w:r>
      <w:r>
        <w:rPr>
          <w:rFonts w:ascii="仿宋_GB2312" w:hAnsi="仿宋_GB2312" w:eastAsia="仿宋_GB2312" w:cs="仿宋_GB2312"/>
          <w:sz w:val="32"/>
          <w:szCs w:val="32"/>
        </w:rPr>
        <w:t>台湾居民来往大陆通行证。不含过期身份证、一代身份证、身份证复印件等其他证件、证明</w:t>
      </w:r>
      <w:r>
        <w:rPr>
          <w:rFonts w:hint="eastAsia" w:ascii="仿宋_GB2312" w:hAnsi="仿宋_GB2312" w:eastAsia="仿宋_GB2312" w:cs="仿宋_GB2312"/>
          <w:sz w:val="32"/>
          <w:szCs w:val="32"/>
        </w:rPr>
        <w:t>。</w:t>
      </w:r>
    </w:p>
    <w:p w14:paraId="5FE3243B">
      <w:pPr>
        <w:spacing w:line="5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请考生妥善保管本人有效居民身份证件，过期或丢失的，请务必在考前及时到公安机关换领或补办。</w:t>
      </w:r>
    </w:p>
    <w:p w14:paraId="46A06C69">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五</w:t>
      </w:r>
      <w:r>
        <w:rPr>
          <w:rFonts w:ascii="黑体" w:hAnsi="黑体" w:eastAsia="黑体" w:cs="黑体"/>
          <w:sz w:val="32"/>
          <w:szCs w:val="32"/>
        </w:rPr>
        <w:t>、本次</w:t>
      </w:r>
      <w:r>
        <w:rPr>
          <w:rFonts w:hint="eastAsia" w:ascii="黑体" w:hAnsi="黑体" w:eastAsia="黑体" w:cs="黑体"/>
          <w:sz w:val="32"/>
          <w:szCs w:val="32"/>
        </w:rPr>
        <w:t>选调</w:t>
      </w:r>
      <w:r>
        <w:rPr>
          <w:rFonts w:ascii="黑体" w:hAnsi="黑体" w:eastAsia="黑体" w:cs="黑体"/>
          <w:sz w:val="32"/>
          <w:szCs w:val="32"/>
        </w:rPr>
        <w:t>中需提供哪些面试资格</w:t>
      </w:r>
      <w:r>
        <w:rPr>
          <w:rFonts w:hint="eastAsia" w:ascii="黑体" w:hAnsi="黑体" w:eastAsia="黑体" w:cs="黑体"/>
          <w:sz w:val="32"/>
          <w:szCs w:val="32"/>
        </w:rPr>
        <w:t>复</w:t>
      </w:r>
      <w:r>
        <w:rPr>
          <w:rFonts w:ascii="黑体" w:hAnsi="黑体" w:eastAsia="黑体" w:cs="黑体"/>
          <w:sz w:val="32"/>
          <w:szCs w:val="32"/>
        </w:rPr>
        <w:t>审材料？</w:t>
      </w:r>
    </w:p>
    <w:p w14:paraId="1D7CDDFA">
      <w:pPr>
        <w:spacing w:line="5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1.《报考信息表》2份（请在四川省人力资源和社会保障厅官网“人事考试”专栏自行打印并按要求张贴近期2寸免冠证件照片）；</w:t>
      </w:r>
    </w:p>
    <w:p w14:paraId="639ED344">
      <w:pPr>
        <w:spacing w:line="5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2.身份证原件和复印件1份；</w:t>
      </w:r>
    </w:p>
    <w:p w14:paraId="2F7D6175">
      <w:pPr>
        <w:spacing w:line="5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3.有效的学位证（有学位要求的，下同）、毕业证原件和复印件1份</w:t>
      </w:r>
      <w:r>
        <w:rPr>
          <w:rFonts w:hint="eastAsia" w:ascii="仿宋_GB2312" w:hAnsi="仿宋_GB2312" w:eastAsia="仿宋_GB2312" w:cs="仿宋_GB2312"/>
          <w:sz w:val="32"/>
          <w:szCs w:val="32"/>
        </w:rPr>
        <w:t>，相应的教育部学历证书电子注册备案表一份（自行登陆学信网下载打印）</w:t>
      </w:r>
      <w:r>
        <w:rPr>
          <w:rFonts w:ascii="仿宋_GB2312" w:hAnsi="仿宋_GB2312" w:eastAsia="仿宋_GB2312" w:cs="仿宋_GB2312"/>
          <w:sz w:val="32"/>
          <w:szCs w:val="32"/>
        </w:rPr>
        <w:t>。</w:t>
      </w:r>
    </w:p>
    <w:p w14:paraId="3FF6DF88">
      <w:pPr>
        <w:spacing w:line="5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公务员登记表（参照公务员法管理机关&lt;单位&gt;工作人员登记表）、事业单位聘用工作人员审批材料复印件（须加盖组织人事部门公章）。</w:t>
      </w:r>
    </w:p>
    <w:p w14:paraId="4FD87BD3">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5.医师资格证书和医师执业证书原件和复印件1份，职业范围为：内科专业。</w:t>
      </w:r>
    </w:p>
    <w:p w14:paraId="211B3583">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6.其他与报考资格相关的材料。</w:t>
      </w:r>
    </w:p>
    <w:p w14:paraId="441ACBE5">
      <w:pPr>
        <w:widowControl/>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7.选调工作属于组织行为，需</w:t>
      </w:r>
      <w:r>
        <w:rPr>
          <w:rFonts w:ascii="仿宋_GB2312" w:hAnsi="仿宋_GB2312" w:eastAsia="仿宋_GB2312" w:cs="仿宋_GB2312"/>
          <w:sz w:val="32"/>
          <w:szCs w:val="32"/>
        </w:rPr>
        <w:t>提前征得</w:t>
      </w:r>
      <w:r>
        <w:rPr>
          <w:rFonts w:hint="eastAsia" w:ascii="仿宋_GB2312" w:hAnsi="仿宋_GB2312" w:eastAsia="仿宋_GB2312" w:cs="仿宋_GB2312"/>
          <w:sz w:val="32"/>
          <w:szCs w:val="32"/>
        </w:rPr>
        <w:t>有干部管理权限的主管部门或用人单位同意</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为保障各用人单位工作顺利开展，报考人员应如实、主动向工作单位报告参加选调工作的情况，做好相关准备。具有干部管理权限的主管部门或用人单位的书面同意意见一般应在参加</w:t>
      </w:r>
      <w:r>
        <w:rPr>
          <w:rFonts w:ascii="仿宋_GB2312" w:hAnsi="仿宋_GB2312" w:eastAsia="仿宋_GB2312" w:cs="仿宋_GB2312"/>
          <w:sz w:val="32"/>
          <w:szCs w:val="32"/>
        </w:rPr>
        <w:t>面试</w:t>
      </w:r>
      <w:r>
        <w:rPr>
          <w:rFonts w:hint="eastAsia" w:ascii="仿宋_GB2312" w:hAnsi="仿宋_GB2312" w:eastAsia="仿宋_GB2312" w:cs="仿宋_GB2312"/>
          <w:sz w:val="32"/>
          <w:szCs w:val="32"/>
        </w:rPr>
        <w:t>资格复审时提交，特殊情况下</w:t>
      </w:r>
      <w:r>
        <w:rPr>
          <w:rFonts w:ascii="仿宋_GB2312" w:hAnsi="仿宋_GB2312" w:eastAsia="仿宋_GB2312" w:cs="仿宋_GB2312"/>
          <w:sz w:val="32"/>
          <w:szCs w:val="32"/>
        </w:rPr>
        <w:t>经</w:t>
      </w:r>
      <w:r>
        <w:rPr>
          <w:rFonts w:hint="eastAsia" w:ascii="仿宋_GB2312" w:hAnsi="仿宋_GB2312" w:eastAsia="仿宋_GB2312" w:cs="仿宋_GB2312"/>
          <w:sz w:val="32"/>
          <w:szCs w:val="32"/>
        </w:rPr>
        <w:t>选调</w:t>
      </w:r>
      <w:r>
        <w:rPr>
          <w:rFonts w:ascii="仿宋_GB2312" w:hAnsi="仿宋_GB2312" w:eastAsia="仿宋_GB2312" w:cs="仿宋_GB2312"/>
          <w:sz w:val="32"/>
          <w:szCs w:val="32"/>
        </w:rPr>
        <w:t>单位同意可</w:t>
      </w:r>
      <w:r>
        <w:rPr>
          <w:rFonts w:hint="eastAsia" w:ascii="仿宋_GB2312" w:hAnsi="仿宋_GB2312" w:eastAsia="仿宋_GB2312" w:cs="仿宋_GB2312"/>
          <w:sz w:val="32"/>
          <w:szCs w:val="32"/>
        </w:rPr>
        <w:t>不得晚于面试结束后5个工作日内提交。</w:t>
      </w:r>
    </w:p>
    <w:p w14:paraId="09234DA4">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szCs w:val="32"/>
        </w:rPr>
        <w:t>留学归国人员应持国家教育部留学服务中心认证学历、学位参加资格审查。</w:t>
      </w:r>
    </w:p>
    <w:p w14:paraId="55FF4EEE">
      <w:pPr>
        <w:spacing w:line="500" w:lineRule="exact"/>
        <w:ind w:firstLine="640" w:firstLineChars="200"/>
        <w:rPr>
          <w:rFonts w:ascii="黑体" w:hAnsi="黑体" w:eastAsia="黑体" w:cs="黑体"/>
          <w:sz w:val="32"/>
          <w:szCs w:val="32"/>
        </w:rPr>
      </w:pPr>
      <w:r>
        <w:rPr>
          <w:rFonts w:hint="eastAsia" w:ascii="黑体" w:hAnsi="黑体" w:eastAsia="黑体" w:cs="黑体"/>
          <w:sz w:val="32"/>
          <w:szCs w:val="32"/>
        </w:rPr>
        <w:t>六</w:t>
      </w:r>
      <w:r>
        <w:rPr>
          <w:rFonts w:ascii="黑体" w:hAnsi="黑体" w:eastAsia="黑体" w:cs="黑体"/>
          <w:sz w:val="32"/>
          <w:szCs w:val="32"/>
        </w:rPr>
        <w:t>、违纪违规及存在不诚信情形的</w:t>
      </w:r>
      <w:r>
        <w:rPr>
          <w:rFonts w:hint="eastAsia" w:ascii="黑体" w:hAnsi="黑体" w:eastAsia="黑体" w:cs="黑体"/>
          <w:sz w:val="32"/>
          <w:szCs w:val="32"/>
        </w:rPr>
        <w:t>报考</w:t>
      </w:r>
      <w:r>
        <w:rPr>
          <w:rFonts w:ascii="黑体" w:hAnsi="黑体" w:eastAsia="黑体" w:cs="黑体"/>
          <w:sz w:val="32"/>
          <w:szCs w:val="32"/>
        </w:rPr>
        <w:t>人员如何处理？</w:t>
      </w:r>
    </w:p>
    <w:p w14:paraId="1400E224">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报考</w:t>
      </w:r>
      <w:r>
        <w:rPr>
          <w:rFonts w:ascii="仿宋_GB2312" w:hAnsi="仿宋_GB2312" w:eastAsia="仿宋_GB2312" w:cs="仿宋_GB2312"/>
          <w:sz w:val="32"/>
          <w:szCs w:val="32"/>
        </w:rPr>
        <w:t>人员要严格遵守公开</w:t>
      </w:r>
      <w:r>
        <w:rPr>
          <w:rFonts w:hint="eastAsia" w:ascii="仿宋_GB2312" w:hAnsi="仿宋_GB2312" w:eastAsia="仿宋_GB2312" w:cs="仿宋_GB2312"/>
          <w:sz w:val="32"/>
          <w:szCs w:val="32"/>
        </w:rPr>
        <w:t>选调</w:t>
      </w:r>
      <w:r>
        <w:rPr>
          <w:rFonts w:ascii="仿宋_GB2312" w:hAnsi="仿宋_GB2312" w:eastAsia="仿宋_GB2312" w:cs="仿宋_GB2312"/>
          <w:sz w:val="32"/>
          <w:szCs w:val="32"/>
        </w:rPr>
        <w:t>的相关政策规定，遵从事业单位人事综合管理部门、人事考试机构和</w:t>
      </w:r>
      <w:r>
        <w:rPr>
          <w:rFonts w:hint="eastAsia" w:ascii="仿宋_GB2312" w:hAnsi="仿宋_GB2312" w:eastAsia="仿宋_GB2312" w:cs="仿宋_GB2312"/>
          <w:sz w:val="32"/>
          <w:szCs w:val="32"/>
        </w:rPr>
        <w:t>选调</w:t>
      </w:r>
      <w:r>
        <w:rPr>
          <w:rFonts w:ascii="仿宋_GB2312" w:hAnsi="仿宋_GB2312" w:eastAsia="仿宋_GB2312" w:cs="仿宋_GB2312"/>
          <w:sz w:val="32"/>
          <w:szCs w:val="32"/>
        </w:rPr>
        <w:t>单位或其主管部门的统一安排，其在</w:t>
      </w:r>
      <w:r>
        <w:rPr>
          <w:rFonts w:hint="eastAsia" w:ascii="仿宋_GB2312" w:hAnsi="仿宋_GB2312" w:eastAsia="仿宋_GB2312" w:cs="仿宋_GB2312"/>
          <w:sz w:val="32"/>
          <w:szCs w:val="32"/>
        </w:rPr>
        <w:t>参加选调</w:t>
      </w:r>
      <w:r>
        <w:rPr>
          <w:rFonts w:ascii="仿宋_GB2312" w:hAnsi="仿宋_GB2312" w:eastAsia="仿宋_GB2312" w:cs="仿宋_GB2312"/>
          <w:sz w:val="32"/>
          <w:szCs w:val="32"/>
        </w:rPr>
        <w:t>期间的表现，将作为公开</w:t>
      </w:r>
      <w:r>
        <w:rPr>
          <w:rFonts w:hint="eastAsia" w:ascii="仿宋_GB2312" w:hAnsi="仿宋_GB2312" w:eastAsia="仿宋_GB2312" w:cs="仿宋_GB2312"/>
          <w:sz w:val="32"/>
          <w:szCs w:val="32"/>
        </w:rPr>
        <w:t>选调</w:t>
      </w:r>
      <w:r>
        <w:rPr>
          <w:rFonts w:ascii="仿宋_GB2312" w:hAnsi="仿宋_GB2312" w:eastAsia="仿宋_GB2312" w:cs="仿宋_GB2312"/>
          <w:sz w:val="32"/>
          <w:szCs w:val="32"/>
        </w:rPr>
        <w:t>考察的重要内容之一。</w:t>
      </w:r>
    </w:p>
    <w:p w14:paraId="30FE88A4">
      <w:pPr>
        <w:spacing w:line="5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对违反公开</w:t>
      </w:r>
      <w:r>
        <w:rPr>
          <w:rFonts w:hint="eastAsia" w:ascii="仿宋_GB2312" w:hAnsi="仿宋_GB2312" w:eastAsia="仿宋_GB2312" w:cs="仿宋_GB2312"/>
          <w:sz w:val="32"/>
          <w:szCs w:val="32"/>
        </w:rPr>
        <w:t>选调</w:t>
      </w:r>
      <w:r>
        <w:rPr>
          <w:rFonts w:ascii="仿宋_GB2312" w:hAnsi="仿宋_GB2312" w:eastAsia="仿宋_GB2312" w:cs="仿宋_GB2312"/>
          <w:sz w:val="32"/>
          <w:szCs w:val="32"/>
        </w:rPr>
        <w:t>纪律的</w:t>
      </w:r>
      <w:r>
        <w:rPr>
          <w:rFonts w:hint="eastAsia" w:ascii="仿宋_GB2312" w:hAnsi="仿宋_GB2312" w:eastAsia="仿宋_GB2312" w:cs="仿宋_GB2312"/>
          <w:sz w:val="32"/>
          <w:szCs w:val="32"/>
        </w:rPr>
        <w:t>报考</w:t>
      </w:r>
      <w:r>
        <w:rPr>
          <w:rFonts w:ascii="仿宋_GB2312" w:hAnsi="仿宋_GB2312" w:eastAsia="仿宋_GB2312" w:cs="仿宋_GB2312"/>
          <w:sz w:val="32"/>
          <w:szCs w:val="32"/>
        </w:rPr>
        <w:t>人员，</w:t>
      </w:r>
      <w:r>
        <w:rPr>
          <w:rFonts w:hint="eastAsia" w:ascii="仿宋_GB2312" w:hAnsi="仿宋_GB2312" w:eastAsia="仿宋_GB2312" w:cs="仿宋_GB2312"/>
          <w:sz w:val="32"/>
          <w:szCs w:val="32"/>
        </w:rPr>
        <w:t>由主管部门将违纪情况反馈原工作单位</w:t>
      </w:r>
      <w:r>
        <w:rPr>
          <w:rFonts w:ascii="仿宋_GB2312" w:hAnsi="仿宋_GB2312" w:eastAsia="仿宋_GB2312" w:cs="仿宋_GB2312"/>
          <w:sz w:val="32"/>
          <w:szCs w:val="32"/>
        </w:rPr>
        <w:t>。</w:t>
      </w:r>
    </w:p>
    <w:p w14:paraId="54236555">
      <w:pPr>
        <w:spacing w:line="5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七、其他</w:t>
      </w:r>
    </w:p>
    <w:p w14:paraId="53F8FF0E">
      <w:pPr>
        <w:spacing w:line="500" w:lineRule="exact"/>
        <w:ind w:firstLine="640" w:firstLineChars="200"/>
        <w:rPr>
          <w:rFonts w:ascii="Times New Roman" w:hAnsi="Times New Roman" w:eastAsia="方正仿宋_GB2312"/>
          <w:snapToGrid w:val="0"/>
          <w:kern w:val="0"/>
          <w:sz w:val="32"/>
          <w:szCs w:val="32"/>
        </w:rPr>
      </w:pPr>
      <w:r>
        <w:rPr>
          <w:rFonts w:ascii="仿宋_GB2312" w:hAnsi="仿宋_GB2312" w:eastAsia="仿宋_GB2312" w:cs="仿宋_GB2312"/>
          <w:sz w:val="32"/>
          <w:szCs w:val="32"/>
        </w:rPr>
        <w:t>本</w:t>
      </w:r>
      <w:r>
        <w:rPr>
          <w:rFonts w:hint="eastAsia" w:ascii="仿宋_GB2312" w:hAnsi="仿宋_GB2312" w:eastAsia="仿宋_GB2312" w:cs="仿宋_GB2312"/>
          <w:sz w:val="32"/>
          <w:szCs w:val="32"/>
        </w:rPr>
        <w:t>次选调</w:t>
      </w:r>
      <w:r>
        <w:rPr>
          <w:rFonts w:ascii="仿宋_GB2312" w:hAnsi="仿宋_GB2312" w:eastAsia="仿宋_GB2312" w:cs="仿宋_GB2312"/>
          <w:sz w:val="32"/>
          <w:szCs w:val="32"/>
        </w:rPr>
        <w:t>公告</w:t>
      </w:r>
      <w:r>
        <w:rPr>
          <w:rFonts w:hint="eastAsia" w:ascii="仿宋_GB2312" w:hAnsi="仿宋_GB2312" w:eastAsia="仿宋_GB2312" w:cs="仿宋_GB2312"/>
          <w:sz w:val="32"/>
          <w:szCs w:val="32"/>
        </w:rPr>
        <w:t>中</w:t>
      </w:r>
      <w:r>
        <w:rPr>
          <w:rFonts w:ascii="仿宋_GB2312" w:hAnsi="仿宋_GB2312" w:eastAsia="仿宋_GB2312" w:cs="仿宋_GB2312"/>
          <w:sz w:val="32"/>
          <w:szCs w:val="32"/>
        </w:rPr>
        <w:t>所指“以上”“以下”“以前”“以后”均包含本级（数），以此类推</w:t>
      </w:r>
      <w:r>
        <w:rPr>
          <w:rFonts w:hint="eastAsia" w:ascii="仿宋_GB2312" w:hAnsi="仿宋_GB2312" w:eastAsia="仿宋_GB2312" w:cs="仿宋_GB2312"/>
          <w:sz w:val="32"/>
          <w:szCs w:val="32"/>
        </w:rPr>
        <w:t>；选调</w:t>
      </w:r>
      <w:r>
        <w:rPr>
          <w:rFonts w:ascii="仿宋_GB2312" w:hAnsi="仿宋_GB2312" w:eastAsia="仿宋_GB2312" w:cs="仿宋_GB2312"/>
          <w:sz w:val="32"/>
          <w:szCs w:val="32"/>
        </w:rPr>
        <w:t>公告</w:t>
      </w:r>
      <w:r>
        <w:rPr>
          <w:rFonts w:hint="eastAsia" w:ascii="仿宋_GB2312" w:hAnsi="仿宋_GB2312" w:eastAsia="仿宋_GB2312" w:cs="仿宋_GB2312"/>
          <w:sz w:val="32"/>
          <w:szCs w:val="32"/>
        </w:rPr>
        <w:t>中</w:t>
      </w:r>
      <w:r>
        <w:rPr>
          <w:rFonts w:ascii="仿宋_GB2312" w:hAnsi="仿宋_GB2312" w:eastAsia="仿宋_GB2312" w:cs="仿宋_GB2312"/>
          <w:sz w:val="32"/>
          <w:szCs w:val="32"/>
        </w:rPr>
        <w:t>涉及的时间节点，除</w:t>
      </w:r>
      <w:r>
        <w:rPr>
          <w:rFonts w:hint="eastAsia" w:ascii="仿宋_GB2312" w:hAnsi="仿宋_GB2312" w:eastAsia="仿宋_GB2312" w:cs="仿宋_GB2312"/>
          <w:sz w:val="32"/>
          <w:szCs w:val="32"/>
        </w:rPr>
        <w:t>公告中有明确</w:t>
      </w:r>
      <w:r>
        <w:rPr>
          <w:rFonts w:ascii="仿宋_GB2312" w:hAnsi="仿宋_GB2312" w:eastAsia="仿宋_GB2312" w:cs="仿宋_GB2312"/>
          <w:sz w:val="32"/>
          <w:szCs w:val="32"/>
        </w:rPr>
        <w:t>规定外，均以公告</w:t>
      </w:r>
      <w:r>
        <w:rPr>
          <w:rFonts w:hint="eastAsia" w:ascii="仿宋_GB2312" w:hAnsi="仿宋_GB2312" w:eastAsia="仿宋_GB2312" w:cs="仿宋_GB2312"/>
          <w:sz w:val="32"/>
          <w:szCs w:val="32"/>
        </w:rPr>
        <w:t>报名最后一天为截止时间</w:t>
      </w:r>
      <w:r>
        <w:rPr>
          <w:rFonts w:ascii="仿宋_GB2312" w:hAnsi="仿宋_GB2312" w:eastAsia="仿宋_GB2312" w:cs="仿宋_GB2312"/>
          <w:sz w:val="32"/>
          <w:szCs w:val="32"/>
        </w:rPr>
        <w:t>。</w:t>
      </w:r>
    </w:p>
    <w:p w14:paraId="3C538EC6"/>
    <w:p w14:paraId="276F4BDB">
      <w:bookmarkStart w:id="0" w:name="_GoBack"/>
      <w:bookmarkEnd w:id="0"/>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785FF">
    <w:pPr>
      <w:pStyle w:val="2"/>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p w14:paraId="05FF3A45">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4306DD">
                          <w:pPr>
                            <w:pStyle w:val="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94306DD">
                    <w:pPr>
                      <w:pStyle w:val="2"/>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700979BE"/>
    <w:rsid w:val="70097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2026-05-21T09:33:00Z</dcterms:created>
  <dc:creator>Primadonna</dc:creator>
  <cp:lastModifiedBy>Primadonna</cp:lastModifiedBy>
  <dcterms:modified xsi:type="dcterms:W3CDTF">2026-05-21T09:33:40Z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3A37F4B1894E4E7DAECACB637A2A3E27_11</vt:lpwstr>
  </property>
</Properties>
</file>