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C8608">
      <w:pPr>
        <w:keepNext w:val="0"/>
        <w:keepLines w:val="0"/>
        <w:pageBreakBefore w:val="0"/>
        <w:kinsoku/>
        <w:wordWrap/>
        <w:overflowPunct/>
        <w:topLinePunct w:val="0"/>
        <w:autoSpaceDE/>
        <w:autoSpaceDN/>
        <w:bidi w:val="0"/>
        <w:adjustRightInd/>
        <w:snapToGrid/>
        <w:spacing w:line="600" w:lineRule="exact"/>
        <w:ind w:right="0" w:rightChars="0"/>
        <w:outlineLvl w:val="9"/>
        <w:rPr>
          <w:rFonts w:hint="default" w:ascii="Times New Roman" w:hAnsi="Times New Roman" w:eastAsia="黑体" w:cs="Times New Roman"/>
          <w:sz w:val="28"/>
          <w:szCs w:val="28"/>
          <w:highlight w:val="none"/>
        </w:rPr>
      </w:pPr>
      <w:r>
        <w:rPr>
          <w:rFonts w:hint="default" w:ascii="Times New Roman" w:hAnsi="Times New Roman" w:eastAsia="黑体" w:cs="Times New Roman"/>
          <w:spacing w:val="-6"/>
          <w:sz w:val="28"/>
          <w:szCs w:val="28"/>
          <w:highlight w:val="none"/>
        </w:rPr>
        <w:t>附件2</w:t>
      </w:r>
    </w:p>
    <w:p w14:paraId="4861BF18">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sz w:val="44"/>
          <w:szCs w:val="44"/>
          <w:highlight w:val="none"/>
        </w:rPr>
      </w:pPr>
      <w:bookmarkStart w:id="0" w:name="_GoBack"/>
      <w:r>
        <w:rPr>
          <w:rFonts w:hint="default" w:ascii="Times New Roman" w:hAnsi="Times New Roman" w:eastAsia="方正小标宋简体" w:cs="Times New Roman"/>
          <w:sz w:val="44"/>
          <w:szCs w:val="44"/>
          <w:highlight w:val="none"/>
        </w:rPr>
        <w:t>报考须知</w:t>
      </w:r>
      <w:bookmarkEnd w:id="0"/>
    </w:p>
    <w:p w14:paraId="721B2E36">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p>
    <w:p w14:paraId="6FC6096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一、网上填写报名信息时应注意什么？</w:t>
      </w:r>
    </w:p>
    <w:p w14:paraId="3A129AE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463CF940">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39A8C04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家庭成员及其主要社会关系，须填写姓名、工作单位及职务。学习和工作（待业）经历至少从大学阶段起填写至报名时止，不得间断</w:t>
      </w:r>
      <w:r>
        <w:rPr>
          <w:rFonts w:hint="eastAsia" w:ascii="Times New Roman" w:hAnsi="Times New Roman" w:eastAsia="仿宋_GB2312" w:cs="Times New Roman"/>
          <w:sz w:val="32"/>
          <w:szCs w:val="32"/>
          <w:highlight w:val="none"/>
          <w:lang w:eastAsia="zh-CN"/>
        </w:rPr>
        <w:t>。</w:t>
      </w:r>
    </w:p>
    <w:p w14:paraId="53471CC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参考往年情况，一般报名初始阶段人数较少，后期尤其是最后两天报名比较集中，可能影响资格审查进度。建议</w:t>
      </w:r>
      <w:r>
        <w:rPr>
          <w:rFonts w:hint="eastAsia" w:ascii="Times New Roman" w:hAnsi="Times New Roman" w:eastAsia="仿宋_GB2312" w:cs="Times New Roman"/>
          <w:sz w:val="32"/>
          <w:szCs w:val="32"/>
          <w:highlight w:val="none"/>
          <w:lang w:eastAsia="zh-CN"/>
        </w:rPr>
        <w:t>报考人员</w:t>
      </w:r>
      <w:r>
        <w:rPr>
          <w:rFonts w:hint="default" w:ascii="Times New Roman" w:hAnsi="Times New Roman" w:eastAsia="仿宋_GB2312" w:cs="Times New Roman"/>
          <w:sz w:val="32"/>
          <w:szCs w:val="32"/>
          <w:highlight w:val="none"/>
        </w:rPr>
        <w:t>合理安排报名时间，根据本人的专业、意愿和职业规划等尽早报名，避免后期集中报名因网络拥堵而错失报名机会、或因资格审查没有通过而又过了报名时间不能改报其他岗位。</w:t>
      </w:r>
    </w:p>
    <w:p w14:paraId="5B913E5E">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二、专业如何认定？</w:t>
      </w:r>
    </w:p>
    <w:p w14:paraId="2E635711">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的学历、学位以其所获毕业证或国家承认的学历教育证书上注明的专业为准。其中，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0E4C203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选调岗位在大学专科、大学本科、研究生3个教育层次分别明确了学科专业（类）名称。报考人员符合其中一个教育层次的专业要求即可应聘该岗位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选调岗位另有要求的，须符合其要求。岗位专业要求为“不限”的，即报考人员在该教育层次的任何专业均符合要求；专业要求为学科门类、专业类或一级学科的，即该门类、专业类或一级学科所包含的专业均符合要求。</w:t>
      </w:r>
    </w:p>
    <w:p w14:paraId="2C598B8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专业要求中的大学专科、本科、研究生专业参考目录主要以教育部印发的《职业教育专业目录（2021年）》《国家普通高等学校本科专业目录（2024年）》《研究生教育学科专业目录（2022年）》为准</w:t>
      </w:r>
      <w:r>
        <w:rPr>
          <w:rFonts w:hint="eastAsia" w:ascii="Times New Roman" w:hAnsi="Times New Roman" w:eastAsia="仿宋_GB2312" w:cs="Times New Roman"/>
          <w:sz w:val="32"/>
          <w:szCs w:val="32"/>
          <w:highlight w:val="none"/>
          <w:lang w:eastAsia="zh-CN"/>
        </w:rPr>
        <w:t>，并结合国内高校实际开设的专业合理设置。</w:t>
      </w:r>
    </w:p>
    <w:p w14:paraId="7E20C49F">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14:paraId="5D128FF7">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14:paraId="1317ACED">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对个别涉及专业名称及代码等调整的，以国家教育部门发文为依据进行认定。出现新旧专业比对认定争议时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14:paraId="0A4B70C7">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三、最低服务期如何把握？</w:t>
      </w:r>
    </w:p>
    <w:p w14:paraId="61339B99">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549BDE33">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23805BA">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3.对各地或用人单位自行约定的最低服务期，以各地有干部管理权限的主管部门或用人单位意见为准。</w:t>
      </w:r>
    </w:p>
    <w:p w14:paraId="31B9DAD8">
      <w:pPr>
        <w:keepNext w:val="0"/>
        <w:keepLines w:val="0"/>
        <w:pageBreakBefore w:val="0"/>
        <w:kinsoku/>
        <w:wordWrap/>
        <w:overflowPunct/>
        <w:topLinePunct w:val="0"/>
        <w:autoSpaceDE/>
        <w:autoSpaceDN/>
        <w:bidi w:val="0"/>
        <w:adjustRightInd/>
        <w:snapToGrid/>
        <w:spacing w:line="600" w:lineRule="exact"/>
        <w:ind w:right="0" w:rightChars="0" w:firstLine="640" w:firstLineChars="200"/>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四</w:t>
      </w:r>
      <w:r>
        <w:rPr>
          <w:rFonts w:ascii="黑体" w:hAnsi="黑体" w:eastAsia="黑体" w:cs="黑体"/>
          <w:sz w:val="32"/>
          <w:szCs w:val="32"/>
          <w:highlight w:val="none"/>
        </w:rPr>
        <w:t>、</w:t>
      </w:r>
      <w:r>
        <w:rPr>
          <w:rFonts w:hint="eastAsia" w:ascii="黑体" w:hAnsi="黑体" w:eastAsia="黑体" w:cs="黑体"/>
          <w:sz w:val="32"/>
          <w:szCs w:val="32"/>
          <w:highlight w:val="none"/>
          <w:lang w:eastAsia="zh-CN"/>
        </w:rPr>
        <w:t>年度考核如何把握？</w:t>
      </w:r>
    </w:p>
    <w:p w14:paraId="3FDABFA0">
      <w:pPr>
        <w:keepNext w:val="0"/>
        <w:keepLines w:val="0"/>
        <w:pageBreakBefore w:val="0"/>
        <w:kinsoku/>
        <w:wordWrap/>
        <w:overflowPunct/>
        <w:topLinePunct w:val="0"/>
        <w:autoSpaceDE/>
        <w:autoSpaceDN/>
        <w:bidi w:val="0"/>
        <w:adjustRightInd/>
        <w:snapToGrid/>
        <w:spacing w:line="600" w:lineRule="exact"/>
        <w:ind w:right="0" w:rightChars="0" w:firstLine="640" w:firstLineChars="200"/>
        <w:outlineLvl w:val="9"/>
        <w:rPr>
          <w:rFonts w:hint="default"/>
          <w:highlight w:val="none"/>
        </w:rPr>
      </w:pPr>
      <w:r>
        <w:rPr>
          <w:rFonts w:hint="eastAsia" w:ascii="仿宋_GB2312" w:hAnsi="仿宋_GB2312" w:eastAsia="仿宋_GB2312" w:cs="仿宋_GB2312"/>
          <w:b w:val="0"/>
          <w:bCs/>
          <w:sz w:val="32"/>
          <w:szCs w:val="32"/>
          <w:highlight w:val="none"/>
          <w:lang w:eastAsia="zh-CN" w:bidi="ar-SA"/>
        </w:rPr>
        <w:t>如要求</w:t>
      </w:r>
      <w:r>
        <w:rPr>
          <w:rFonts w:hint="eastAsia" w:ascii="仿宋_GB2312" w:hAnsi="仿宋_GB2312" w:eastAsia="仿宋_GB2312" w:cs="仿宋_GB2312"/>
          <w:b w:val="0"/>
          <w:bCs/>
          <w:sz w:val="32"/>
          <w:szCs w:val="32"/>
          <w:highlight w:val="none"/>
          <w:lang w:bidi="ar-SA"/>
        </w:rPr>
        <w:t>“近</w:t>
      </w:r>
      <w:r>
        <w:rPr>
          <w:rFonts w:hint="eastAsia" w:ascii="仿宋_GB2312" w:hAnsi="仿宋_GB2312" w:eastAsia="仿宋_GB2312" w:cs="仿宋_GB2312"/>
          <w:b w:val="0"/>
          <w:bCs/>
          <w:sz w:val="32"/>
          <w:szCs w:val="32"/>
          <w:highlight w:val="none"/>
          <w:lang w:val="en-US" w:eastAsia="zh-CN" w:bidi="ar-SA"/>
        </w:rPr>
        <w:t>5</w:t>
      </w:r>
      <w:r>
        <w:rPr>
          <w:rFonts w:hint="eastAsia" w:ascii="仿宋_GB2312" w:hAnsi="仿宋_GB2312" w:eastAsia="仿宋_GB2312" w:cs="仿宋_GB2312"/>
          <w:b w:val="0"/>
          <w:bCs/>
          <w:sz w:val="32"/>
          <w:szCs w:val="32"/>
          <w:highlight w:val="none"/>
          <w:lang w:bidi="ar-SA"/>
        </w:rPr>
        <w:t>年</w:t>
      </w:r>
      <w:r>
        <w:rPr>
          <w:rFonts w:hint="eastAsia" w:ascii="仿宋_GB2312" w:hAnsi="仿宋_GB2312" w:eastAsia="仿宋_GB2312" w:cs="仿宋_GB2312"/>
          <w:b w:val="0"/>
          <w:bCs/>
          <w:sz w:val="32"/>
          <w:szCs w:val="32"/>
          <w:highlight w:val="none"/>
          <w:lang w:eastAsia="zh-CN" w:bidi="ar-SA"/>
        </w:rPr>
        <w:t>内</w:t>
      </w:r>
      <w:r>
        <w:rPr>
          <w:rFonts w:hint="eastAsia" w:ascii="仿宋_GB2312" w:hAnsi="仿宋_GB2312" w:eastAsia="仿宋_GB2312" w:cs="仿宋_GB2312"/>
          <w:b w:val="0"/>
          <w:bCs/>
          <w:sz w:val="32"/>
          <w:szCs w:val="32"/>
          <w:highlight w:val="none"/>
        </w:rPr>
        <w:t>年度考核均为称职（合格）及以上等次</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bidi="ar-SA"/>
        </w:rPr>
        <w:t>是指</w:t>
      </w:r>
      <w:r>
        <w:rPr>
          <w:rFonts w:hint="eastAsia" w:ascii="仿宋_GB2312" w:hAnsi="仿宋_GB2312" w:eastAsia="仿宋_GB2312" w:cs="仿宋_GB2312"/>
          <w:b w:val="0"/>
          <w:bCs/>
          <w:sz w:val="32"/>
          <w:szCs w:val="32"/>
          <w:highlight w:val="none"/>
          <w:lang w:val="en-US" w:eastAsia="zh-CN" w:bidi="ar-SA"/>
        </w:rPr>
        <w:t>2021、2022、</w:t>
      </w:r>
      <w:r>
        <w:rPr>
          <w:rFonts w:hint="eastAsia" w:ascii="仿宋_GB2312" w:hAnsi="仿宋_GB2312" w:eastAsia="仿宋_GB2312" w:cs="仿宋_GB2312"/>
          <w:b w:val="0"/>
          <w:bCs/>
          <w:sz w:val="32"/>
          <w:szCs w:val="32"/>
          <w:highlight w:val="none"/>
          <w:lang w:bidi="ar-SA"/>
        </w:rPr>
        <w:t>2023、2024、2025年的年度考核，如截至目前尚未完成2025年年度考核工作的，可暂按称职</w:t>
      </w:r>
      <w:r>
        <w:rPr>
          <w:rFonts w:hint="eastAsia" w:ascii="仿宋_GB2312" w:hAnsi="仿宋_GB2312" w:eastAsia="仿宋_GB2312" w:cs="仿宋_GB2312"/>
          <w:b w:val="0"/>
          <w:bCs/>
          <w:sz w:val="32"/>
          <w:szCs w:val="32"/>
          <w:highlight w:val="none"/>
          <w:lang w:eastAsia="zh-CN" w:bidi="ar-SA"/>
        </w:rPr>
        <w:t>（合格）</w:t>
      </w:r>
      <w:r>
        <w:rPr>
          <w:rFonts w:hint="eastAsia" w:ascii="仿宋_GB2312" w:hAnsi="仿宋_GB2312" w:eastAsia="仿宋_GB2312" w:cs="仿宋_GB2312"/>
          <w:b w:val="0"/>
          <w:bCs/>
          <w:sz w:val="32"/>
          <w:szCs w:val="32"/>
          <w:highlight w:val="none"/>
          <w:lang w:bidi="ar-SA"/>
        </w:rPr>
        <w:t>来把握，最终以实际考核结果为准。如进入</w:t>
      </w:r>
      <w:r>
        <w:rPr>
          <w:rFonts w:hint="eastAsia" w:ascii="仿宋_GB2312" w:hAnsi="仿宋_GB2312" w:eastAsia="仿宋_GB2312" w:cs="仿宋_GB2312"/>
          <w:b w:val="0"/>
          <w:bCs/>
          <w:sz w:val="32"/>
          <w:szCs w:val="32"/>
          <w:highlight w:val="none"/>
          <w:lang w:eastAsia="zh-CN" w:bidi="ar-SA"/>
        </w:rPr>
        <w:t>事业单位</w:t>
      </w:r>
      <w:r>
        <w:rPr>
          <w:rFonts w:hint="eastAsia" w:ascii="仿宋_GB2312" w:hAnsi="仿宋_GB2312" w:eastAsia="仿宋_GB2312" w:cs="仿宋_GB2312"/>
          <w:b w:val="0"/>
          <w:bCs/>
          <w:sz w:val="32"/>
          <w:szCs w:val="32"/>
          <w:highlight w:val="none"/>
          <w:lang w:bidi="ar-SA"/>
        </w:rPr>
        <w:t>时间不足</w:t>
      </w:r>
      <w:r>
        <w:rPr>
          <w:rFonts w:hint="eastAsia" w:ascii="仿宋_GB2312" w:hAnsi="仿宋_GB2312" w:eastAsia="仿宋_GB2312" w:cs="仿宋_GB2312"/>
          <w:b w:val="0"/>
          <w:bCs/>
          <w:sz w:val="32"/>
          <w:szCs w:val="32"/>
          <w:highlight w:val="none"/>
          <w:lang w:val="en-US" w:eastAsia="zh-CN" w:bidi="ar-SA"/>
        </w:rPr>
        <w:t>5</w:t>
      </w:r>
      <w:r>
        <w:rPr>
          <w:rFonts w:hint="eastAsia" w:ascii="仿宋_GB2312" w:hAnsi="仿宋_GB2312" w:eastAsia="仿宋_GB2312" w:cs="仿宋_GB2312"/>
          <w:b w:val="0"/>
          <w:bCs/>
          <w:sz w:val="32"/>
          <w:szCs w:val="32"/>
          <w:highlight w:val="none"/>
          <w:lang w:bidi="ar-SA"/>
        </w:rPr>
        <w:t>年，但已有的年度考核结果均无</w:t>
      </w:r>
      <w:r>
        <w:rPr>
          <w:rFonts w:hint="eastAsia" w:ascii="仿宋_GB2312" w:hAnsi="仿宋_GB2312" w:eastAsia="仿宋_GB2312" w:cs="仿宋_GB2312"/>
          <w:b w:val="0"/>
          <w:bCs/>
          <w:sz w:val="32"/>
          <w:szCs w:val="32"/>
          <w:highlight w:val="none"/>
          <w:lang w:eastAsia="zh-CN" w:bidi="ar-SA"/>
        </w:rPr>
        <w:t>基本合格</w:t>
      </w:r>
      <w:r>
        <w:rPr>
          <w:rFonts w:hint="eastAsia" w:ascii="仿宋_GB2312" w:hAnsi="仿宋_GB2312" w:eastAsia="仿宋_GB2312" w:cs="仿宋_GB2312"/>
          <w:b w:val="0"/>
          <w:bCs/>
          <w:sz w:val="32"/>
          <w:szCs w:val="32"/>
          <w:highlight w:val="none"/>
          <w:lang w:bidi="ar-SA"/>
        </w:rPr>
        <w:t>以下等次，年度考核结果符合要求。新录</w:t>
      </w:r>
      <w:r>
        <w:rPr>
          <w:rFonts w:hint="eastAsia" w:ascii="仿宋_GB2312" w:hAnsi="仿宋_GB2312" w:eastAsia="仿宋_GB2312" w:cs="仿宋_GB2312"/>
          <w:b w:val="0"/>
          <w:bCs/>
          <w:sz w:val="32"/>
          <w:szCs w:val="32"/>
          <w:highlight w:val="none"/>
          <w:lang w:eastAsia="zh-CN" w:bidi="ar-SA"/>
        </w:rPr>
        <w:t>（聘）</w:t>
      </w:r>
      <w:r>
        <w:rPr>
          <w:rFonts w:hint="eastAsia" w:ascii="仿宋_GB2312" w:hAnsi="仿宋_GB2312" w:eastAsia="仿宋_GB2312" w:cs="仿宋_GB2312"/>
          <w:b w:val="0"/>
          <w:bCs/>
          <w:sz w:val="32"/>
          <w:szCs w:val="32"/>
          <w:highlight w:val="none"/>
          <w:lang w:bidi="ar-SA"/>
        </w:rPr>
        <w:t>用</w:t>
      </w:r>
      <w:r>
        <w:rPr>
          <w:rFonts w:hint="eastAsia" w:ascii="仿宋_GB2312" w:hAnsi="仿宋_GB2312" w:eastAsia="仿宋_GB2312" w:cs="仿宋_GB2312"/>
          <w:b w:val="0"/>
          <w:bCs/>
          <w:sz w:val="32"/>
          <w:szCs w:val="32"/>
          <w:highlight w:val="none"/>
          <w:lang w:eastAsia="zh-CN" w:bidi="ar-SA"/>
        </w:rPr>
        <w:t>的</w:t>
      </w:r>
      <w:r>
        <w:rPr>
          <w:rFonts w:hint="eastAsia" w:ascii="仿宋_GB2312" w:hAnsi="仿宋_GB2312" w:eastAsia="仿宋_GB2312" w:cs="仿宋_GB2312"/>
          <w:b w:val="0"/>
          <w:bCs/>
          <w:sz w:val="32"/>
          <w:szCs w:val="32"/>
          <w:highlight w:val="none"/>
          <w:lang w:bidi="ar-SA"/>
        </w:rPr>
        <w:t>公务员</w:t>
      </w:r>
      <w:r>
        <w:rPr>
          <w:rFonts w:hint="eastAsia" w:ascii="仿宋_GB2312" w:hAnsi="仿宋_GB2312" w:eastAsia="仿宋_GB2312" w:cs="仿宋_GB2312"/>
          <w:b w:val="0"/>
          <w:bCs/>
          <w:sz w:val="32"/>
          <w:szCs w:val="32"/>
          <w:highlight w:val="none"/>
          <w:lang w:eastAsia="zh-CN" w:bidi="ar-SA"/>
        </w:rPr>
        <w:t>和事业工作人员</w:t>
      </w:r>
      <w:r>
        <w:rPr>
          <w:rFonts w:hint="eastAsia" w:ascii="仿宋_GB2312" w:hAnsi="仿宋_GB2312" w:eastAsia="仿宋_GB2312" w:cs="仿宋_GB2312"/>
          <w:b w:val="0"/>
          <w:bCs/>
          <w:sz w:val="32"/>
          <w:szCs w:val="32"/>
          <w:highlight w:val="none"/>
          <w:lang w:bidi="ar-SA"/>
        </w:rPr>
        <w:t>试用期年度考核不确定等次的，该年度考核结果符合要求。因受处分</w:t>
      </w:r>
      <w:r>
        <w:rPr>
          <w:rFonts w:hint="eastAsia" w:ascii="仿宋_GB2312" w:hAnsi="仿宋_GB2312" w:eastAsia="仿宋_GB2312" w:cs="仿宋_GB2312"/>
          <w:b w:val="0"/>
          <w:bCs/>
          <w:sz w:val="32"/>
          <w:szCs w:val="32"/>
          <w:highlight w:val="none"/>
          <w:lang w:eastAsia="zh-CN" w:bidi="ar-SA"/>
        </w:rPr>
        <w:t>、病假、事假</w:t>
      </w:r>
      <w:r>
        <w:rPr>
          <w:rFonts w:hint="eastAsia" w:ascii="仿宋_GB2312" w:hAnsi="仿宋_GB2312" w:eastAsia="仿宋_GB2312" w:cs="仿宋_GB2312"/>
          <w:b w:val="0"/>
          <w:bCs/>
          <w:sz w:val="32"/>
          <w:szCs w:val="32"/>
          <w:highlight w:val="none"/>
          <w:lang w:bidi="ar-SA"/>
        </w:rPr>
        <w:t>等</w:t>
      </w:r>
      <w:r>
        <w:rPr>
          <w:rFonts w:hint="eastAsia" w:ascii="仿宋_GB2312" w:hAnsi="仿宋_GB2312" w:eastAsia="仿宋_GB2312" w:cs="仿宋_GB2312"/>
          <w:b w:val="0"/>
          <w:bCs/>
          <w:sz w:val="32"/>
          <w:szCs w:val="32"/>
          <w:highlight w:val="none"/>
          <w:lang w:eastAsia="zh-CN" w:bidi="ar-SA"/>
        </w:rPr>
        <w:t>原因</w:t>
      </w:r>
      <w:r>
        <w:rPr>
          <w:rFonts w:hint="eastAsia" w:ascii="仿宋_GB2312" w:hAnsi="仿宋_GB2312" w:eastAsia="仿宋_GB2312" w:cs="仿宋_GB2312"/>
          <w:b w:val="0"/>
          <w:bCs/>
          <w:sz w:val="32"/>
          <w:szCs w:val="32"/>
          <w:highlight w:val="none"/>
          <w:lang w:bidi="ar-SA"/>
        </w:rPr>
        <w:t>导致年度考核不确定等次的，该年度考核结果不符合要求。</w:t>
      </w:r>
    </w:p>
    <w:p w14:paraId="3E94E15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、本次选调中要求的有效身份证件指的是什么？</w:t>
      </w:r>
    </w:p>
    <w:p w14:paraId="67A92A2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72791FC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请考生妥善保管本人有效居民身份证件，过期或丢失的，请务必在考前及时到公安机关换领或补办。</w:t>
      </w:r>
    </w:p>
    <w:p w14:paraId="21009F60">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、本次选调中需提供哪些面试资格复审材料？</w:t>
      </w:r>
    </w:p>
    <w:p w14:paraId="3232176D">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1.《报考信息表》2份（请在四川省人力资源和社会保障厅官网“人事考试”专栏自行打印并按要求张贴近期2寸免冠证件照片）；</w:t>
      </w:r>
    </w:p>
    <w:p w14:paraId="6205D64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2.身份证原件和复印件1份；</w:t>
      </w:r>
    </w:p>
    <w:p w14:paraId="3F29E88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3.有效的学位证（有学位要求的，下同）、毕业证原件和复印件1份。</w:t>
      </w:r>
    </w:p>
    <w:p w14:paraId="013A86B5">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4.用人单位要求的其他与报考资格相关的材料。</w:t>
      </w:r>
    </w:p>
    <w:p w14:paraId="3E8D6024">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w:t>
      </w:r>
    </w:p>
    <w:p w14:paraId="391FB15C">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6.留学归国人员应持国家教育部留学服务中心认证学历、学位参加资格审查。</w:t>
      </w:r>
    </w:p>
    <w:p w14:paraId="3166CF44">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、违纪违规及存在不诚信情形的报考人员如何处理？</w:t>
      </w:r>
    </w:p>
    <w:p w14:paraId="1133707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14:paraId="4FB1A999">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对违反公开选调纪律的报考人员，由主管部门将违纪情况反馈原工作单位。</w:t>
      </w:r>
    </w:p>
    <w:p w14:paraId="150B766A">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七、其他</w:t>
      </w:r>
    </w:p>
    <w:p w14:paraId="6A654A73">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2312" w:cs="Times New Roman"/>
          <w:snapToGrid w:val="0"/>
          <w:kern w:val="0"/>
          <w:sz w:val="32"/>
          <w:szCs w:val="32"/>
          <w:highlight w:val="none"/>
        </w:rPr>
      </w:pPr>
      <w:r>
        <w:rPr>
          <w:rFonts w:hint="default" w:ascii="Times New Roman" w:hAnsi="Times New Roman" w:eastAsia="仿宋_GB2312" w:cs="Times New Roman"/>
          <w:sz w:val="32"/>
          <w:szCs w:val="32"/>
          <w:highlight w:val="none"/>
        </w:rPr>
        <w:t>本次选调公告中所指“以上”“以下”“以前”“以后”均包含本级（数），以此类推；选调公告中涉及的时间节点，除公告中有明确规定外，均以公告报名最后一天为截止时间。</w:t>
      </w:r>
    </w:p>
    <w:p w14:paraId="02D0E3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2DEA28-E6C1-4B0A-9A20-1DD16AAE75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5A37A7A-9B62-4CF7-8059-C4ADD2212CB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3" w:fontKey="{471CA466-887D-415A-835A-898BE6635F63}"/>
  </w:font>
  <w:font w:name="仿宋_GB2312">
    <w:panose1 w:val="02010609030101010101"/>
    <w:charset w:val="86"/>
    <w:family w:val="auto"/>
    <w:pitch w:val="default"/>
    <w:sig w:usb0="00000001" w:usb1="080E0000" w:usb2="00000000" w:usb3="00000000" w:csb0="00040000" w:csb1="00000000"/>
    <w:embedRegular r:id="rId4" w:fontKey="{7E623943-CD01-4E7E-93BF-823BA8CDA041}"/>
  </w:font>
  <w:font w:name="方正仿宋_GB2312">
    <w:altName w:val="方正仿宋_GBK"/>
    <w:panose1 w:val="02000000000000000000"/>
    <w:charset w:val="00"/>
    <w:family w:val="auto"/>
    <w:pitch w:val="default"/>
    <w:sig w:usb0="00000000" w:usb1="00000000" w:usb2="00000012" w:usb3="00000000" w:csb0="00040001" w:csb1="00000000"/>
    <w:embedRegular r:id="rId5" w:fontKey="{AAB512E4-8E0F-41CA-93BF-97CC440CAF29}"/>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F66D0"/>
    <w:rsid w:val="10EF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2026-05-21T09:13:00Z</dcterms:created>
  <dc:creator>魔法宅宅</dc:creator>
  <cp:lastModifiedBy>魔法宅宅</cp:lastModifiedBy>
  <dcterms:modified xsi:type="dcterms:W3CDTF">2026-05-21T09:13:46Z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0D089762D4224FAE86A57FB99689A6B9_11</vt:lpwstr>
  </property>
  <property fmtid="{D5CDD505-2E9C-101B-9397-08002B2CF9AE}" pid="4" name="KSOTemplateDocerSaveRecord">
    <vt:lpwstr>eyJoZGlkIjoiZjFmZWIzNDg2MmIzZjExOTIzMmViNTBmYTMwYTk0ZWYiLCJ1c2VySWQiOiIxMTI1NzY5NTU4In0=</vt:lpwstr>
  </property>
</Properties>
</file>