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77590">
      <w:pPr>
        <w:overflowPunct w:val="0"/>
        <w:topLinePunct/>
        <w:spacing w:line="520" w:lineRule="exact"/>
        <w:rPr>
          <w:rFonts w:hint="eastAsia" w:ascii="Times New Roman" w:hAnsi="Times New Roman" w:eastAsia="黑体" w:cs="黑体"/>
          <w:spacing w:val="-6"/>
          <w:sz w:val="28"/>
          <w:szCs w:val="28"/>
        </w:rPr>
      </w:pPr>
      <w:r>
        <w:rPr>
          <w:rFonts w:hint="eastAsia" w:ascii="Times New Roman" w:hAnsi="Times New Roman" w:eastAsia="黑体" w:cs="黑体"/>
          <w:spacing w:val="-6"/>
          <w:sz w:val="28"/>
          <w:szCs w:val="28"/>
        </w:rPr>
        <w:t xml:space="preserve">附件2  </w:t>
      </w:r>
    </w:p>
    <w:p w14:paraId="67D16F2F">
      <w:pPr>
        <w:overflowPunct w:val="0"/>
        <w:topLinePunct/>
        <w:spacing w:line="300" w:lineRule="exact"/>
        <w:jc w:val="center"/>
        <w:rPr>
          <w:rFonts w:hint="eastAsia" w:ascii="Times New Roman" w:hAnsi="Times New Roman" w:eastAsia="黑体" w:cs="宋体"/>
          <w:sz w:val="28"/>
          <w:szCs w:val="28"/>
          <w:shd w:val="pct10" w:color="auto" w:fill="FFFFFF"/>
        </w:rPr>
      </w:pPr>
    </w:p>
    <w:p w14:paraId="5C0B3987"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 w:cs="宋体"/>
          <w:spacing w:val="-6"/>
          <w:sz w:val="44"/>
          <w:szCs w:val="36"/>
          <w:u w:val="single"/>
        </w:rPr>
      </w:pPr>
      <w:r>
        <w:rPr>
          <w:rFonts w:hint="eastAsia" w:ascii="Times New Roman" w:hAnsi="Times New Roman" w:eastAsia="方正小标宋简体" w:cs="宋体"/>
          <w:spacing w:val="-6"/>
          <w:sz w:val="44"/>
          <w:szCs w:val="36"/>
        </w:rPr>
        <w:t>四川省生态环境厅所属事业单位</w:t>
      </w:r>
    </w:p>
    <w:p w14:paraId="7045AFF4">
      <w:pPr>
        <w:overflowPunct w:val="0"/>
        <w:topLinePunct/>
        <w:spacing w:line="500" w:lineRule="exact"/>
        <w:jc w:val="center"/>
        <w:rPr>
          <w:rFonts w:ascii="Times New Roman" w:hAnsi="Times New Roman" w:eastAsia="方正小标宋简体" w:cs="宋体"/>
          <w:spacing w:val="-6"/>
          <w:sz w:val="44"/>
          <w:szCs w:val="36"/>
        </w:rPr>
      </w:pPr>
      <w:r>
        <w:rPr>
          <w:rFonts w:hint="eastAsia" w:ascii="Times New Roman" w:hAnsi="Times New Roman" w:eastAsia="方正小标宋简体" w:cs="宋体"/>
          <w:spacing w:val="-6"/>
          <w:sz w:val="44"/>
          <w:szCs w:val="36"/>
        </w:rPr>
        <w:t>2026年公开选调工作人员岗位和条件要求一览表</w:t>
      </w:r>
    </w:p>
    <w:tbl>
      <w:tblPr>
        <w:tblStyle w:val="4"/>
        <w:tblW w:w="13907" w:type="dxa"/>
        <w:tblInd w:w="0" w:type="dxa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446"/>
        <w:gridCol w:w="553"/>
        <w:gridCol w:w="553"/>
        <w:gridCol w:w="599"/>
        <w:gridCol w:w="935"/>
        <w:gridCol w:w="625"/>
        <w:gridCol w:w="920"/>
        <w:gridCol w:w="921"/>
        <w:gridCol w:w="2412"/>
        <w:gridCol w:w="1121"/>
        <w:gridCol w:w="580"/>
        <w:gridCol w:w="982"/>
        <w:gridCol w:w="561"/>
        <w:gridCol w:w="552"/>
        <w:gridCol w:w="1147"/>
      </w:tblGrid>
      <w:tr w14:paraId="364EC8AD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tblHeader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DD22E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选调单位（类别）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74948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选调岗位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216B38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岗位编码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A8459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选调人数</w:t>
            </w:r>
          </w:p>
        </w:tc>
        <w:tc>
          <w:tcPr>
            <w:tcW w:w="53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FBDF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条件要求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E23F6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笔试开考比例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60D67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公共科目笔试名称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4DE3AC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专业笔试名称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44CF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面试入围比例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9C6F1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92A4D6D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tblHeader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EA0F6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A7F9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8B9F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266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岗位级别</w:t>
            </w: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AB88C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0B98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913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210C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DBBE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专业条件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AEB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FB1512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0F2093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6A3952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42DD4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267EF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335F5F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43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34C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四川省生态环境科学研究院（公益二类）</w:t>
            </w:r>
          </w:p>
        </w:tc>
        <w:tc>
          <w:tcPr>
            <w:tcW w:w="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D38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EAA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6A1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八级及以下</w:t>
            </w:r>
          </w:p>
        </w:tc>
        <w:tc>
          <w:tcPr>
            <w:tcW w:w="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0ABD">
            <w:pPr>
              <w:overflowPunct w:val="0"/>
              <w:topLinePunct/>
              <w:spacing w:line="260" w:lineRule="exact"/>
              <w:jc w:val="center"/>
              <w:rPr>
                <w:rFonts w:hint="eastAsia" w:ascii="Times New Roman" w:hAnsi="Times New Roman" w:eastAsia="仿宋_GB2312" w:cs="方正楷体简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13008001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F72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E5C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本科：1987年5月28日及以后出生；研究生：1982年5月28日及以后出生</w:t>
            </w: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7D5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24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350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本  科：会计学专业、财务管理专业、工商管理专业；研究生：工商管理学（一级学科）、工商管理（一级学科）、会计（一级学科）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6533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具有2年及以上财务管理工作经历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545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B00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《综合应用能力测试》</w:t>
            </w:r>
          </w:p>
        </w:tc>
        <w:tc>
          <w:tcPr>
            <w:tcW w:w="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A39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813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A05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56B5276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970" w:hRule="atLeast"/>
        </w:trPr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DAC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四川省辐射环境管理监测中心站（公益一类）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EB6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辐射监测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741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5D5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十级及以下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5B62">
            <w:pPr>
              <w:overflowPunct w:val="0"/>
              <w:topLinePunct/>
              <w:spacing w:line="260" w:lineRule="exact"/>
              <w:jc w:val="center"/>
              <w:rPr>
                <w:rFonts w:hint="eastAsia" w:ascii="Times New Roman" w:hAnsi="Times New Roman" w:eastAsia="仿宋_GB2312" w:cs="方正楷体简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13008002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0C1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D1F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1987年5月28日及以后出生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81B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7DBF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本  科：核工程类，核物理专业；研究生：核科学与技术（一级学科），分析化学专业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9DD1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具有2年及以上工作经历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2CE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2F4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《综合应用能力测试》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DA6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AC5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9B4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需从事野外采样作业及夜晚辐射环境监测工作，需在辐射环境下工作；在本单位最低工作年限5年</w:t>
            </w:r>
          </w:p>
        </w:tc>
      </w:tr>
      <w:tr w14:paraId="010D74B6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160" w:hRule="atLeast"/>
        </w:trPr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5A6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四川省生态环境厅机关服务中心（暂未分类事业单位）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2AB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CC5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A91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八级及以下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1E8D2">
            <w:pPr>
              <w:overflowPunct w:val="0"/>
              <w:topLinePunct/>
              <w:spacing w:line="260" w:lineRule="exact"/>
              <w:jc w:val="center"/>
              <w:rPr>
                <w:rFonts w:hint="eastAsia" w:ascii="Times New Roman" w:hAnsi="Times New Roman" w:eastAsia="仿宋_GB2312" w:cs="方正楷体简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13008003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61D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E5A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1987年5月28日及以后出生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CDF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6A7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本  科：财务管理专业、会计学专业、审计学专业、内部审计专业、财政学专业、财务会计教育专业、经济学专业、经济与金融专业、经济统计学专业；研究生：会计（一级学科）、审计（一级学科），会计学专业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526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具有2年及以上财务管理工作经历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D23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797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《综合应用能力测试》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49D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220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592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051930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430" w:hRule="atLeast"/>
        </w:trPr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AE1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四川省环境信息中心（公益一类）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03F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电子政务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D14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3011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十一级及以下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3E41">
            <w:pPr>
              <w:overflowPunct w:val="0"/>
              <w:topLinePunct/>
              <w:spacing w:line="280" w:lineRule="exact"/>
              <w:jc w:val="center"/>
              <w:rPr>
                <w:rFonts w:hint="eastAsia" w:ascii="Times New Roman" w:hAnsi="Times New Roman" w:eastAsia="仿宋_GB2312" w:cs="方正楷体简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13008004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F12F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C5D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1987年5月28日及以后出生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189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2DE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本  科：计算机类；研究生：计算机科学与技术（一级学科）、软件工程（一级学科）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338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具有2年及以上信息化工作经历；熟悉电子政务、一网通办、数字政府等工作要求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189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C9C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《综合应用能力测试》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D4F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0CB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C41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CF2DA9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430" w:hRule="atLeast"/>
        </w:trPr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9E1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四川省大气污染防治保障中心（公益一类）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E73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E4F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4E25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十一级及以下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87A5">
            <w:pPr>
              <w:overflowPunct w:val="0"/>
              <w:topLinePunct/>
              <w:spacing w:line="280" w:lineRule="exact"/>
              <w:jc w:val="center"/>
              <w:rPr>
                <w:rFonts w:hint="eastAsia" w:ascii="Times New Roman" w:hAnsi="Times New Roman" w:eastAsia="仿宋_GB2312" w:cs="方正楷体简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13008005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80D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BE6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1987年5月28日及以后出生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788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大学本科及以上学历并取得相应学位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482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本  科：会计学专业、财务管理专业、审计学专业；研究生：会计学专业，会计（一级学科）、审计（一级学科）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466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具有2年及以上财务管理工作经历；具有初级及以上会计专业技术资格证书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E13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C0B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《综合应用能力测试》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067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48B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38B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2FC595A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5" w:hRule="atLeast"/>
        </w:trPr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A83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四川省环境政策研究与规划院（公益二类）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33E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政策研究A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4BD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3E8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八级及以下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A0C2">
            <w:pPr>
              <w:overflowPunct w:val="0"/>
              <w:topLinePunct/>
              <w:spacing w:line="280" w:lineRule="exact"/>
              <w:jc w:val="center"/>
              <w:rPr>
                <w:rFonts w:hint="eastAsia" w:ascii="Times New Roman" w:hAnsi="Times New Roman" w:eastAsia="仿宋_GB2312" w:cs="方正楷体简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13008006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848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511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1987年5月28日及以后出生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070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研究生及以上学历并取得硕士及以上学位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4A9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67A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中共党员；具有2年及以上文字综合岗位工作经历，或具有2年及以上省直部门、市（州）、县（市、区）党委政府办公室、研究室工作经验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A49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2C3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《综合应用能力测试》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390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2E3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A86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5F4363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35" w:hRule="atLeast"/>
        </w:trPr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3DB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四川省环境政策研究与规划院（公益二类）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DBB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政策研究B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28F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DA7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十一级及以下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9AF1">
            <w:pPr>
              <w:overflowPunct w:val="0"/>
              <w:topLinePunct/>
              <w:spacing w:line="280" w:lineRule="exact"/>
              <w:jc w:val="center"/>
              <w:rPr>
                <w:rFonts w:hint="eastAsia" w:ascii="Times New Roman" w:hAnsi="Times New Roman" w:eastAsia="仿宋_GB2312" w:cs="方正楷体简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13008007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6A56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34B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1987年5月28日及以后出生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696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研究生及以上学历并取得硕士及以上学位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C90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环境科学与工程（一级学科）、资源与环境（一级学科）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620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具有2年及以上生态环境保护相关工作经历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30E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28B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《综合应用能力测试》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ED2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B94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D3D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4F57A5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855" w:hRule="atLeast"/>
        </w:trPr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9E1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四川省攀枝花生态环境监测中心站（公益一类）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67C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3A2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36A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八级及以下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0E79">
            <w:pPr>
              <w:overflowPunct w:val="0"/>
              <w:topLinePunct/>
              <w:spacing w:line="280" w:lineRule="exact"/>
              <w:jc w:val="center"/>
              <w:rPr>
                <w:rFonts w:hint="eastAsia" w:ascii="Times New Roman" w:hAnsi="Times New Roman" w:eastAsia="仿宋_GB2312" w:cs="方正楷体简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13008008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FF2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8DE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本科：1987年5月28日及以后出生；研究生：1984年5月28日及以后出生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58E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3A3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本  科：化学专业、应用化学专业、环境科学与工程专业、环境工程专业、环境科学专业、资源环境科学专业、农业资源与环境专业；研究生：分析化学专业、环境科学专业、环境工程专业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F6EB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具有2年及以上生态环境保护相关工作经历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3CC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65A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《综合应用能力测试》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FAD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0BA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C35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5A1C0DC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855" w:hRule="atLeast"/>
        </w:trPr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C60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四川省泸州生态环境监测中心站（公益一类）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0DF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环境监测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9A1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9A4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十一级及以下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4332">
            <w:pPr>
              <w:overflowPunct w:val="0"/>
              <w:topLinePunct/>
              <w:spacing w:line="280" w:lineRule="exact"/>
              <w:jc w:val="center"/>
              <w:rPr>
                <w:rFonts w:hint="eastAsia" w:ascii="Times New Roman" w:hAnsi="Times New Roman" w:eastAsia="仿宋_GB2312" w:cs="方正楷体简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13008009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628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8D5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1987年5月28日及以后出生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38B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研究生及以上学历并取得硕士及以上学位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4B4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生物学（一级学科），生态学专业、植物学专业、动物学专业、水生生物学专业、生物化学与分子生物学专业、无机化学专业、分析化学专业、有机化学专业、物理化学专业（含：化学物理专业）、高分子化学与物理专业、化学工程专业、应用化学专业、环境工程专业、环境科学与工程专业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DAF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具有2年及以上生态环境保护相关工作经历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01C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752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《综合应用能力测试》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CEB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461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CE2E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主要从事野外、高空采样作业及夜间环境监测工作</w:t>
            </w:r>
          </w:p>
        </w:tc>
      </w:tr>
      <w:tr w14:paraId="1B5DC224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28" w:hRule="atLeast"/>
        </w:trPr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813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四川省绵阳生态环境监测中心站（公益一类）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80B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环境监测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4FF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D0A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十一级及以下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131D">
            <w:pPr>
              <w:overflowPunct w:val="0"/>
              <w:topLinePunct/>
              <w:spacing w:line="280" w:lineRule="exact"/>
              <w:jc w:val="center"/>
              <w:rPr>
                <w:rFonts w:hint="eastAsia" w:ascii="Times New Roman" w:hAnsi="Times New Roman" w:eastAsia="仿宋_GB2312" w:cs="方正楷体简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13008010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B43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5711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本科：1987年5月28日及以后出生；研究生：1984年5月28日及以后出生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F2E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CA1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本  科：生态学专业、环境工程专业、环境科学专业、大气科学专业、应用化学专业；研究生：生态学专业、环境科学专业、环境工程专业、有机化学专业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82B4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具有2年及以上生态环境保护相关工作经历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FEB4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6BA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《综合应用能力测试》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BF7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B66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433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E6CB87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28" w:hRule="atLeast"/>
        </w:trPr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D97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四川省达州生态环境监测中心站（公益一类）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ABB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环境监测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C4B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0BF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十一级及以下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0829">
            <w:pPr>
              <w:overflowPunct w:val="0"/>
              <w:topLinePunct/>
              <w:spacing w:line="280" w:lineRule="exact"/>
              <w:jc w:val="center"/>
              <w:rPr>
                <w:rFonts w:hint="eastAsia" w:ascii="Times New Roman" w:hAnsi="Times New Roman" w:eastAsia="仿宋_GB2312" w:cs="方正楷体简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13008011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D51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8C1E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1987年5月28日及以后出生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A63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6AF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本  科：化学专业、应用化学专业、化学生物学专业；研究生：无机化学专业、分析化学专业、有机化学专业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64B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中共党员；具有2年及以上党务工作经历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A37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B1D5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《综合应用能力测试》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CC2D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90AA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E6F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BEE578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483" w:hRule="atLeast"/>
        </w:trPr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977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四川省阿坝生态环境监测中心站（公益一类）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3E4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环境监测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46B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BE8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十一级及以下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08A9">
            <w:pPr>
              <w:overflowPunct w:val="0"/>
              <w:topLinePunct/>
              <w:spacing w:line="280" w:lineRule="exact"/>
              <w:jc w:val="center"/>
              <w:rPr>
                <w:rFonts w:hint="eastAsia" w:ascii="Times New Roman" w:hAnsi="Times New Roman" w:eastAsia="仿宋_GB2312" w:cs="方正楷体简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13008012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70E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21A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1987年5月28日及以后出生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BCF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大学本科及以上学历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B74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本  科：化学专业、应用化学专业、化学生物学专业、生态学专业、化学工程与工艺专业、核工程与核技术专业、辐射防护与核安全专业、环境科学与工程专业、环境工程专业、环境科学专业、环境生态工程专业；研究生：无机化学专业、分析化学专业、有机化学专业、物理化学专业、水生生物学专业、生物化学与分子生物学专业、化学工程专业、辐射防护及环境保护专业，核科学与技术（一级学科）、生态学（一级学科）、环境科学与工程（一级学科）、资源与环境（一级学科）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276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具有2年及以上生态环境保护相关工作经历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A0E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019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《综合应用能力测试》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167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B81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687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2E7BDD3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175" w:hRule="atLeast"/>
        </w:trPr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953C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四川省凉山生态环境监测中心站（公益一类）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1BC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745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075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十一级及以下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1955A">
            <w:pPr>
              <w:overflowPunct w:val="0"/>
              <w:topLinePunct/>
              <w:spacing w:line="280" w:lineRule="exact"/>
              <w:jc w:val="center"/>
              <w:rPr>
                <w:rFonts w:hint="eastAsia" w:ascii="Times New Roman" w:hAnsi="Times New Roman" w:eastAsia="仿宋_GB2312" w:cs="方正楷体简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13008013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85E2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9ECE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1987年5月28日及以后出生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2759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大学本科及以上学历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62E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本  科：会计学专业；研究生：会计学专业，会计（一级学科）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3FE7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具有2年及以上会计岗位工作经历；具有初级及以上会计专业技术资格证书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81D1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203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《综合应用能力测试》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39C2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148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  <w:t>3:1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828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CE61382">
      <w:pPr>
        <w:overflowPunct w:val="0"/>
        <w:topLinePunct/>
        <w:spacing w:line="300" w:lineRule="exact"/>
        <w:jc w:val="center"/>
        <w:rPr>
          <w:rFonts w:hint="eastAsia" w:ascii="Times New Roman" w:hAnsi="Times New Roman" w:eastAsia="方正小标宋简体" w:cs="宋体"/>
          <w:spacing w:val="-6"/>
          <w:sz w:val="44"/>
          <w:szCs w:val="36"/>
        </w:rPr>
      </w:pPr>
    </w:p>
    <w:p w14:paraId="2C54EBEF">
      <w:pPr>
        <w:tabs>
          <w:tab w:val="left" w:pos="8820"/>
        </w:tabs>
        <w:overflowPunct w:val="0"/>
        <w:topLinePunct/>
        <w:spacing w:line="420" w:lineRule="exact"/>
        <w:ind w:firstLine="560" w:firstLineChars="200"/>
        <w:jc w:val="left"/>
        <w:rPr>
          <w:rFonts w:ascii="Times New Roman" w:hAnsi="Times New Roman" w:eastAsia="黑体" w:cs="宋体"/>
          <w:sz w:val="28"/>
          <w:szCs w:val="28"/>
          <w:shd w:val="pct10" w:color="auto" w:fill="FFFFFF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5" w:orient="landscape"/>
          <w:pgMar w:top="1588" w:right="2098" w:bottom="1474" w:left="1247" w:header="851" w:footer="992" w:gutter="0"/>
          <w:cols w:space="720" w:num="1"/>
          <w:docGrid w:type="lines" w:linePitch="312" w:charSpace="0"/>
        </w:sectPr>
      </w:pPr>
    </w:p>
    <w:p w14:paraId="2309F1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8F4D0">
    <w:pPr>
      <w:pStyle w:val="2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-401320</wp:posOffset>
              </wp:positionH>
              <wp:positionV relativeFrom="paragraph">
                <wp:posOffset>-1208405</wp:posOffset>
              </wp:positionV>
              <wp:extent cx="431165" cy="1113155"/>
              <wp:effectExtent l="4445" t="5080" r="21590" b="571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165" cy="1113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3335B8FB">
                          <w:pPr>
                            <w:pStyle w:val="2"/>
                            <w:overflowPunct w:val="0"/>
                            <w:topLinePunct/>
                            <w:ind w:left="210" w:leftChars="100" w:right="210" w:right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vert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-31.6pt;margin-top:-95.15pt;height:87.65pt;width:33.95pt;z-index:-251657216;mso-width-relative:margin;mso-height-relative:margin;mso-width-percent:400;mso-height-percent:200;" fillcolor="#FFFFFF" filled="t" stroked="t" coordsize="21600,21600" o:gfxdata="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CVPKdoAAAAKAQAA&#10;DwAAAAAAAAABACAAAAAiAAAAZHJzL2Rvd25yZXYueG1sUEsBAhQAFAAAAAgAh07iQNRhGgUXAgAA&#10;XAQAAA4AAAAAAAAAAQAgAAAAKQEAAGRycy9lMm9Eb2MueG1sUEsFBgAAAAAGAAYAWQEAALIFAAAA&#10;AA==&#10;">
              <v:path/>
              <v:fill on="t" focussize="0,0"/>
              <v:stroke color="#FFFFFF"/>
              <v:imagedata o:title=""/>
              <o:lock v:ext="edit" grouping="f" rotation="f" text="f" aspectratio="f"/>
              <v:textbox style="layout-flow:vertical;mso-fit-shape-to-text:t;">
                <w:txbxContent>
                  <w:p w14:paraId="3335B8FB">
                    <w:pPr>
                      <w:pStyle w:val="2"/>
                      <w:overflowPunct w:val="0"/>
                      <w:topLinePunct/>
                      <w:ind w:left="210" w:leftChars="100" w:right="210" w:right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FFA2D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A97E8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45A7C">
    <w:pPr>
      <w:pStyle w:val="3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393065</wp:posOffset>
              </wp:positionV>
              <wp:extent cx="431165" cy="1113155"/>
              <wp:effectExtent l="4445" t="5080" r="21590" b="571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165" cy="1113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34A1C7B6">
                          <w:pPr>
                            <w:pStyle w:val="2"/>
                            <w:overflowPunct w:val="0"/>
                            <w:topLinePunct/>
                            <w:ind w:left="210" w:leftChars="100" w:right="210" w:right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vert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-30.1pt;margin-top:30.95pt;height:87.65pt;width:33.95pt;z-index:-251656192;mso-width-relative:margin;mso-height-relative:margin;mso-width-percent:400;mso-height-percent:200;" fillcolor="#FFFFFF" filled="t" stroked="t" coordsize="21600,21600" o:gfxdata="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bQaj/aAAAACAEAAA8A&#10;AAAAAAAAAQAgAAAAIgAAAGRycy9kb3ducmV2LnhtbFBLAQIUABQAAAAIAIdO4kC8KoCWFQIAAFwE&#10;AAAOAAAAAAAAAAEAIAAAACkBAABkcnMvZTJvRG9jLnhtbFBLBQYAAAAABgAGAFkBAACwBQAAAAA=&#10;">
              <v:path/>
              <v:fill on="t" focussize="0,0"/>
              <v:stroke color="#FFFFFF"/>
              <v:imagedata o:title=""/>
              <o:lock v:ext="edit" grouping="f" rotation="f" text="f" aspectratio="f"/>
              <v:textbox style="layout-flow:vertical;mso-fit-shape-to-text:t;">
                <w:txbxContent>
                  <w:p w14:paraId="34A1C7B6">
                    <w:pPr>
                      <w:pStyle w:val="2"/>
                      <w:overflowPunct w:val="0"/>
                      <w:topLinePunct/>
                      <w:ind w:left="210" w:leftChars="100" w:right="210" w:right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20DEE"/>
    <w:rsid w:val="4B72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2026-05-21T10:24:00Z</dcterms:created>
  <dc:creator>魔法宅宅</dc:creator>
  <cp:lastModifiedBy>魔法宅宅</cp:lastModifiedBy>
  <dcterms:modified xsi:type="dcterms:W3CDTF">2026-05-21T10:24:45Z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9DBAE1678F1845CD9C801146C45D3B56_11</vt:lpwstr>
  </property>
  <property fmtid="{D5CDD505-2E9C-101B-9397-08002B2CF9AE}" pid="4" name="KSOTemplateDocerSaveRecord">
    <vt:lpwstr>eyJoZGlkIjoiMmUwYzgzZjYwOTQ5NGE4OTYyMzEyMTM0ZWNhMTY4N2IiLCJ1c2VySWQiOiIxMTI1NzY5NTU4In0=</vt:lpwstr>
  </property>
</Properties>
</file>