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5" w:tblpY="1901"/>
        <w:tblOverlap w:val="never"/>
        <w:tblW w:w="13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440"/>
        <w:gridCol w:w="1110"/>
        <w:gridCol w:w="1890"/>
        <w:gridCol w:w="960"/>
        <w:gridCol w:w="1005"/>
        <w:gridCol w:w="1080"/>
        <w:gridCol w:w="2265"/>
        <w:gridCol w:w="29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13320" w:type="dxa"/>
            <w:gridSpan w:val="9"/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shd w:val="clear" w:color="auto" w:fill="FFFFFF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shd w:val="clear" w:color="auto" w:fill="FFFFFF"/>
              </w:rPr>
              <w:t>上海商标审查协作中心公开招聘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shd w:val="clear" w:color="auto" w:fill="FFFFFF"/>
              </w:rPr>
              <w:t>派遣制商标审查辅助人员岗位汇总表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用工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其它条件要求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商标审查辅助人员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派遣制合同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国内商标实质审查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专业不限。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具有英语四级证书或具有同等英语水平，拥有其他外语语言能力者优先。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75A5"/>
    <w:rsid w:val="0FE7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2026-05-20T02:52:00Z</dcterms:created>
  <dc:creator>linxiao</dc:creator>
  <cp:lastModifiedBy>linxiao</cp:lastModifiedBy>
  <dcterms:modified xsi:type="dcterms:W3CDTF">2026-05-20T02:54:19Z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