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eastAsia="黑体" w:cs="Times New Roman" w:hAnsi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黑体" w:cs="Times New Roman" w:hAnsi="Times New Roman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eastAsia="方正小标宋简体" w:cs="Times New Roman" w:hAnsi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eastAsia="方正小标宋简体" w:cs="Times New Roman" w:hAnsi="Times New Roman"/>
          <w:kern w:val="2"/>
          <w:sz w:val="44"/>
          <w:szCs w:val="44"/>
          <w:lang w:val="en-US" w:eastAsia="zh-CN" w:bidi="ar-SA"/>
        </w:rPr>
        <w:t>阿坝州2026年招聘飞地园区产业发展服务专员岗位一览表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79"/>
        <w:gridCol w:w="788"/>
        <w:gridCol w:w="788"/>
        <w:gridCol w:w="788"/>
        <w:gridCol w:w="788"/>
        <w:gridCol w:w="788"/>
        <w:gridCol w:w="788"/>
        <w:gridCol w:w="809"/>
        <w:gridCol w:w="1267"/>
        <w:gridCol w:w="780"/>
        <w:gridCol w:w="998"/>
        <w:gridCol w:w="705"/>
        <w:gridCol w:w="720"/>
        <w:gridCol w:w="810"/>
        <w:gridCol w:w="767"/>
      </w:tblGrid>
      <w:t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Style w:val="134"/>
                <w:rFonts w:eastAsia="黑体"/>
                <w:b w:val="0"/>
                <w:bCs/>
                <w:snapToGrid w:val="0"/>
                <w:color w:val="auto"/>
                <w:lang w:val="en-US" w:eastAsia="zh-CN"/>
              </w:rPr>
              <w:br/>
            </w:r>
            <w:r>
              <w:rPr>
                <w:rStyle w:val="135"/>
                <w:rFonts w:ascii="Times New Roman" w:cs="Times New Roman" w:hAnsi="Times New Roman"/>
                <w:b w:val="0"/>
                <w:bCs/>
                <w:snapToGrid w:val="0"/>
                <w:color w:val="auto"/>
                <w:lang w:val="en-US" w:eastAsia="zh-CN"/>
              </w:rPr>
              <w:t>（州）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产业园区名称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岗位编码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招聘名额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招聘范围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专业条件要求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工作地址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笔试开考比例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笔试科目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面试入围比例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仿宋_GB2312" w:cs="Times New Roman" w:hAnsi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snapToGrid w:val="0"/>
                <w:kern w:val="0"/>
                <w:sz w:val="22"/>
                <w:szCs w:val="22"/>
                <w:u w:val="none"/>
                <w:lang w:val="en-US" w:eastAsia="zh-CN"/>
              </w:rPr>
              <w:t>咨询人及联系电话</w:t>
            </w:r>
          </w:p>
        </w:tc>
      </w:tr>
      <w:tr>
        <w:trPr>
          <w:trHeight w:val="25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四川阿坝工业园区管委会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阿坝州户籍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cs="Times New Roman" w:hAnsi="Times New Roman" w:hint="eastAsia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普高</w:t>
            </w: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6"/>
                <w:szCs w:val="16"/>
                <w:vertAlign w:val="baseline"/>
              </w:rPr>
            </w:pPr>
            <w:r>
              <w:rPr>
                <w:rFonts w:ascii="Times New Roman" w:cs="Times New Roman" w:hAnsi="Times New Roman"/>
                <w:snapToGrid w:val="0"/>
                <w:sz w:val="16"/>
                <w:szCs w:val="16"/>
              </w:rPr>
              <w:t>见备注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2026</w:t>
            </w:r>
            <w:r>
              <w:rPr>
                <w:rFonts w:ascii="Times New Roman" w:eastAsia="方正仿宋简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年度应届毕业生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协助园区开展项目招引、企业服务、成果转化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根据工作需要进行分配在马尔康市、红原县、茂县、汶川县。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3:1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《综合能力测试》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2:1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cs="Times New Roman" w:hAnsi="Times New Roman"/>
                <w:sz w:val="10"/>
                <w:szCs w:val="10"/>
                <w:vertAlign w:val="baseline"/>
              </w:rPr>
            </w:pPr>
          </w:p>
        </w:tc>
      </w:tr>
      <w:t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四川阿坝工业园区管委会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阿坝州户籍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cs="Times New Roman" w:hAnsi="Times New Roman"/>
                <w:snapToGrid w:val="0"/>
                <w:sz w:val="16"/>
                <w:szCs w:val="16"/>
              </w:rPr>
              <w:t>见备注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snapToGrid w:val="0"/>
                <w:sz w:val="16"/>
                <w:szCs w:val="16"/>
              </w:rPr>
              <w:t>2026年度高校应届毕业生、2025年度高校毕业生、2024</w:t>
            </w:r>
            <w:r>
              <w:rPr>
                <w:rFonts w:ascii="Times New Roman" w:eastAsia="方正仿宋简体" w:cs="Times New Roman" w:hAnsi="Times New Roman"/>
                <w:snapToGrid w:val="0"/>
                <w:sz w:val="16"/>
                <w:szCs w:val="16"/>
                <w:lang w:val="en-US" w:eastAsia="zh-CN"/>
              </w:rPr>
              <w:t>年度高校毕业生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协助园区开展项目招引、企业服务、成果转化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根据工作需要进行分配在马尔康市、红原县、茂县、汶川县。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3:1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《综合能力测试》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6"/>
                <w:szCs w:val="16"/>
                <w:u w:val="none"/>
                <w:lang w:val="en-US" w:eastAsia="zh-CN"/>
              </w:rPr>
              <w:t>2:1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6"/>
                <w:szCs w:val="6"/>
                <w:u w:val="none"/>
                <w:lang w:val="en-US" w:eastAsia="zh-CN"/>
              </w:rPr>
            </w:pPr>
          </w:p>
        </w:tc>
      </w:tr>
      <w:tr>
        <w:trPr>
          <w:trHeight w:val="8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  <w:t>合计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snapToGrid w:val="0"/>
                <w:kern w:val="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Times New Roman" w:eastAsia="仿宋_GB2312" w:cs="Times New Roman" w:hAnsi="Times New Roma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Chars="200" w:firstLine="440"/>
        <w:jc w:val="both"/>
        <w:textAlignment w:val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备注：专业条件按研究生、本科、专科学历分别为以下要求。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Chars="200" w:firstLine="440"/>
        <w:jc w:val="both"/>
        <w:textAlignment w:val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1. 研究生：0202应用经济学、0253税务、0252应用统计、0254国际商务、0258数字经济、0501中国语言文学、0802机械工程、0803光学工程、0805材料科学与工程、0806冶金工程、0807动力工程及工程热物理、0808电气工程、0809电子科学与技术、0810信息与通信工程、0811控制科学与工程、0813计算机科学与技术、0816测绘科学与技术、0819矿业工程、0822轻工技术与工程、0830环境科学与技术、0831生物医学工程、0832食品科学与工程、0833城乡规划、0837安全科学与工程、0855机械、0856材料与化工、0858能源动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Chars="200" w:firstLine="440"/>
        <w:jc w:val="both"/>
        <w:textAlignment w:val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2. 本科：0201经济学类、0202财政学类、0204经济与贸易类、0712统计学类、0802机械类、0804材料类、0805能源动力类、0806电气类、0813化工与制药类、0815矿业类、0825环境科学工程类、0829安全科学与工程类、050101汉语言文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Chars="200" w:firstLine="440"/>
        <w:jc w:val="both"/>
        <w:textAlignment w:val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3. 专科：5206金属与非金属矿类、5208环境保护类、5209安全类、5301电力技术类、5303新能源发电工程类、5305有色金属材料类、5306非金属材料类、5307建筑材料类、5601机械设计制造类、5602机电设备类、5603自动化类、5702化工技术类、6301财政税务类、6304统计类、6305经济贸易类、6306工商管理类、670201汉语。</w:t>
      </w: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25">
    <w:name w:val="toc 5"/>
    <w:basedOn w:val="0"/>
    <w:autoRedefine/>
    <w:next w:val="0"/>
    <w:pPr>
      <w:ind w:left="1680"/>
    </w:pPr>
  </w:style>
  <w:style w:type="paragraph" w:styleId="26">
    <w:name w:val="toc 6"/>
    <w:basedOn w:val="0"/>
    <w:autoRedefine/>
    <w:next w:val="0"/>
    <w:pPr>
      <w:ind w:left="2100"/>
    </w:pPr>
  </w:style>
  <w:style w:type="character" w:customStyle="1" w:styleId="134">
    <w:name w:val="font01"/>
    <w:basedOn w:val="0"/>
    <w:rPr>
      <w:rFonts w:ascii="Times New Roman" w:cs="Times New Roman" w:hAnsi="Times New Roman"/>
      <w:b/>
      <w:color w:val="000000"/>
      <w:sz w:val="22"/>
      <w:szCs w:val="22"/>
      <w:u w:val="none"/>
    </w:rPr>
  </w:style>
  <w:style w:type="character" w:customStyle="1" w:styleId="135">
    <w:name w:val="font11"/>
    <w:basedOn w:val="0"/>
    <w:rPr>
      <w:rFonts w:ascii="黑体" w:eastAsia="黑体" w:cs="黑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786</Words>
  <Characters>987</Characters>
  <Lines>148</Lines>
  <Paragraphs>52</Paragraphs>
  <CharactersWithSpaces>991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2020-05-08T06:11:00Z</dcterms:created>
  <dcterms:modified xsi:type="dcterms:W3CDTF">2026-05-18T00:50:28Z</dcterms:modified>
</cp:coreProperties>
</file>