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3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93"/>
        <w:gridCol w:w="1093"/>
        <w:gridCol w:w="1020"/>
        <w:gridCol w:w="635"/>
        <w:gridCol w:w="690"/>
        <w:gridCol w:w="1053"/>
        <w:gridCol w:w="2120"/>
        <w:gridCol w:w="1057"/>
        <w:gridCol w:w="915"/>
        <w:gridCol w:w="855"/>
        <w:gridCol w:w="1186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right"/>
        </w:trPr>
        <w:tc>
          <w:tcPr>
            <w:tcW w:w="144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石首市2026年市直医疗卫生单位公开选调卫生专业技术人员岗位表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主要从事临床医疗工作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持有住院医师规范化培训合格证和医师执业证；2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重症医学科、心血管内科专业优先。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主要从事临床护理工作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大专：护理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持有护士执业证。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主要从事针灸推拿工作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本科：中医学类           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从事针灸推拿工作5年及以上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持有中医类别执业医师证（针灸推拿专业）资格证。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主要从事临床医疗工作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本科：临床医学类           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工作5年及以上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持有执业医师证资格证。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主要从事临床麻醉工作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本科：临床医学类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麻醉工作5年及以上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持有执业医师证资格证。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righ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石首市疾病预防控制中心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主要从事血吸虫病检测工作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研究生：医学检验技术类（免疫学检测、病原学检测、生物学检测）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本科：医学检验技术类（免疫学检测、病原学检测、生物学检测）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大专：医学检验技术类（免疫学检测、病原学检测、生物学检测）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检验工作2年及以上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/>
                <w:color w:val="000000"/>
                <w:lang w:val="en-US" w:eastAsia="zh-CN" w:bidi="ar"/>
              </w:rPr>
              <w:t>持有初级技师及以上专业技术资格证书（专业：临床医学检验技术）。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4E8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2026-05-13T04:47:30Z</dcterms:created>
  <dc:creator>xyf</dc:creator>
  <cp:lastModifiedBy>上善若水</cp:lastModifiedBy>
  <dcterms:modified xsi:type="dcterms:W3CDTF">2026-05-13T04:47:45Z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AF9B40F532474862909CCAECC2705C04_12</vt:lpwstr>
  </property>
</Properties>
</file>