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FE93">
      <w:pPr>
        <w:jc w:val="center"/>
        <w:rPr>
          <w:rFonts w:hint="default" w:ascii="Times New Roman" w:hAnsi="Times New Roman" w:eastAsia="华康简标题宋" w:cs="Times New Roman"/>
          <w:color w:val="auto"/>
          <w:sz w:val="36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0"/>
          <w:szCs w:val="40"/>
        </w:rPr>
        <w:t>东莞市政协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方正小标宋简体"/>
          <w:sz w:val="40"/>
          <w:szCs w:val="40"/>
        </w:rPr>
        <w:t>年自主（公开）招聘</w:t>
      </w:r>
      <w:r>
        <w:rPr>
          <w:rFonts w:hint="eastAsia" w:ascii="Times New Roman" w:hAnsi="Times New Roman" w:eastAsia="方正小标宋简体"/>
          <w:sz w:val="40"/>
          <w:szCs w:val="40"/>
        </w:rPr>
        <w:t>工作</w:t>
      </w:r>
      <w:r>
        <w:rPr>
          <w:rFonts w:ascii="Times New Roman" w:hAnsi="Times New Roman" w:eastAsia="方正小标宋简体"/>
          <w:sz w:val="40"/>
          <w:szCs w:val="40"/>
        </w:rPr>
        <w:t>人员岗位表</w:t>
      </w:r>
    </w:p>
    <w:tbl>
      <w:tblPr>
        <w:tblStyle w:val="6"/>
        <w:tblpPr w:leftFromText="180" w:rightFromText="180" w:vertAnchor="page" w:horzAnchor="page" w:tblpXSpec="center" w:tblpY="2809"/>
        <w:tblW w:w="126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82"/>
        <w:gridCol w:w="882"/>
        <w:gridCol w:w="882"/>
        <w:gridCol w:w="644"/>
        <w:gridCol w:w="1528"/>
        <w:gridCol w:w="1499"/>
        <w:gridCol w:w="778"/>
        <w:gridCol w:w="545"/>
        <w:gridCol w:w="887"/>
        <w:gridCol w:w="3668"/>
      </w:tblGrid>
      <w:tr w14:paraId="39540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51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354D5E85">
            <w:pPr>
              <w:spacing w:line="579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pacing w:val="2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color w:val="auto"/>
                <w:spacing w:val="20"/>
                <w:sz w:val="24"/>
                <w:szCs w:val="28"/>
                <w:highlight w:val="none"/>
                <w:lang w:eastAsia="zh-CN"/>
              </w:rPr>
              <w:t>岗位编号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 w14:paraId="5841D8CB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z w:val="24"/>
                <w:szCs w:val="28"/>
                <w:highlight w:val="none"/>
              </w:rPr>
              <w:t>岗位名称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 w14:paraId="437A47B1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z w:val="24"/>
                <w:szCs w:val="28"/>
                <w:highlight w:val="none"/>
              </w:rPr>
              <w:t>岗位类别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 w14:paraId="0C3C5D94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z w:val="24"/>
                <w:szCs w:val="28"/>
                <w:highlight w:val="none"/>
              </w:rPr>
              <w:t>岗位</w:t>
            </w:r>
            <w:r>
              <w:rPr>
                <w:rFonts w:hint="eastAsia" w:ascii="Times New Roman" w:cs="Times New Roman"/>
                <w:color w:val="auto"/>
                <w:sz w:val="24"/>
                <w:szCs w:val="28"/>
                <w:highlight w:val="none"/>
              </w:rPr>
              <w:t>描述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387E5F7E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招聘人数</w:t>
            </w:r>
          </w:p>
        </w:tc>
        <w:tc>
          <w:tcPr>
            <w:tcW w:w="3027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5B44374">
            <w:pPr>
              <w:spacing w:line="579" w:lineRule="exact"/>
              <w:jc w:val="center"/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专业</w:t>
            </w:r>
            <w:r>
              <w:rPr>
                <w:rFonts w:hint="eastAsia"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要求</w:t>
            </w:r>
          </w:p>
        </w:tc>
        <w:tc>
          <w:tcPr>
            <w:tcW w:w="778" w:type="dxa"/>
            <w:vMerge w:val="restart"/>
            <w:noWrap w:val="0"/>
            <w:vAlign w:val="center"/>
          </w:tcPr>
          <w:p w14:paraId="167E4E63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学历</w:t>
            </w:r>
          </w:p>
        </w:tc>
        <w:tc>
          <w:tcPr>
            <w:tcW w:w="545" w:type="dxa"/>
            <w:vMerge w:val="restart"/>
            <w:noWrap w:val="0"/>
            <w:vAlign w:val="center"/>
          </w:tcPr>
          <w:p w14:paraId="4E4CD5F1">
            <w:pPr>
              <w:spacing w:line="579" w:lineRule="exact"/>
              <w:jc w:val="center"/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学位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33CAEA9F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职称</w:t>
            </w:r>
          </w:p>
          <w:p w14:paraId="24BFD9F4">
            <w:pPr>
              <w:spacing w:line="579" w:lineRule="exact"/>
              <w:jc w:val="center"/>
              <w:rPr>
                <w:rFonts w:ascii="Times New Roman" w:hAnsi="Times New Roman" w:cs="Times New Roman"/>
                <w:color w:val="auto"/>
                <w:spacing w:val="20"/>
                <w:sz w:val="24"/>
                <w:szCs w:val="28"/>
                <w:highlight w:val="none"/>
              </w:rPr>
            </w:pPr>
            <w:r>
              <w:rPr>
                <w:rFonts w:ascii="Times New Roman" w:cs="Times New Roman"/>
                <w:color w:val="auto"/>
                <w:spacing w:val="20"/>
                <w:sz w:val="24"/>
                <w:szCs w:val="28"/>
                <w:highlight w:val="none"/>
              </w:rPr>
              <w:t>技能</w:t>
            </w:r>
          </w:p>
        </w:tc>
        <w:tc>
          <w:tcPr>
            <w:tcW w:w="3668" w:type="dxa"/>
            <w:vMerge w:val="restart"/>
            <w:noWrap w:val="0"/>
            <w:vAlign w:val="center"/>
          </w:tcPr>
          <w:p w14:paraId="0BE29DEC">
            <w:pPr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cs="Times New Roman"/>
                <w:color w:val="auto"/>
                <w:sz w:val="24"/>
                <w:szCs w:val="28"/>
                <w:highlight w:val="none"/>
              </w:rPr>
              <w:t>其他要求</w:t>
            </w:r>
          </w:p>
        </w:tc>
      </w:tr>
      <w:tr w14:paraId="59D02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43A8DBC0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 w14:paraId="723E5D02">
            <w:pPr>
              <w:spacing w:line="579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 w14:paraId="676BAC59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 w14:paraId="4018C2B5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31E1233C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CB1C8D3">
            <w:pPr>
              <w:spacing w:line="579" w:lineRule="exact"/>
              <w:jc w:val="center"/>
              <w:rPr>
                <w:rFonts w:hint="eastAsia" w:asci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1499" w:type="dxa"/>
            <w:noWrap w:val="0"/>
            <w:vAlign w:val="center"/>
          </w:tcPr>
          <w:p w14:paraId="4C818E77">
            <w:pPr>
              <w:spacing w:line="579" w:lineRule="exact"/>
              <w:jc w:val="center"/>
              <w:rPr>
                <w:rFonts w:hint="default" w:asci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硕士</w:t>
            </w:r>
          </w:p>
        </w:tc>
        <w:tc>
          <w:tcPr>
            <w:tcW w:w="778" w:type="dxa"/>
            <w:vMerge w:val="continue"/>
            <w:noWrap w:val="0"/>
            <w:vAlign w:val="center"/>
          </w:tcPr>
          <w:p w14:paraId="1A60EE34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45" w:type="dxa"/>
            <w:vMerge w:val="continue"/>
            <w:noWrap w:val="0"/>
            <w:vAlign w:val="center"/>
          </w:tcPr>
          <w:p w14:paraId="40F004B3">
            <w:pPr>
              <w:spacing w:line="579" w:lineRule="exact"/>
              <w:jc w:val="center"/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6C8A6ADB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668" w:type="dxa"/>
            <w:vMerge w:val="continue"/>
            <w:noWrap w:val="0"/>
            <w:vAlign w:val="center"/>
          </w:tcPr>
          <w:p w14:paraId="225BAC93">
            <w:pPr>
              <w:spacing w:line="579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9B08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472" w:type="dxa"/>
            <w:noWrap w:val="0"/>
            <w:vAlign w:val="center"/>
          </w:tcPr>
          <w:p w14:paraId="60EF3CDE">
            <w:pPr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82" w:type="dxa"/>
            <w:noWrap w:val="0"/>
            <w:vAlign w:val="center"/>
          </w:tcPr>
          <w:p w14:paraId="3F640CE3">
            <w:pPr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财务人员</w:t>
            </w:r>
          </w:p>
        </w:tc>
        <w:tc>
          <w:tcPr>
            <w:tcW w:w="882" w:type="dxa"/>
            <w:noWrap w:val="0"/>
            <w:vAlign w:val="center"/>
          </w:tcPr>
          <w:p w14:paraId="63BFFD43">
            <w:pPr>
              <w:spacing w:line="579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四级</w:t>
            </w:r>
          </w:p>
        </w:tc>
        <w:tc>
          <w:tcPr>
            <w:tcW w:w="882" w:type="dxa"/>
            <w:noWrap w:val="0"/>
            <w:vAlign w:val="center"/>
          </w:tcPr>
          <w:p w14:paraId="607E2382">
            <w:pPr>
              <w:spacing w:line="579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从事财务会计相关工作</w:t>
            </w:r>
          </w:p>
        </w:tc>
        <w:tc>
          <w:tcPr>
            <w:tcW w:w="644" w:type="dxa"/>
            <w:noWrap w:val="0"/>
            <w:vAlign w:val="center"/>
          </w:tcPr>
          <w:p w14:paraId="26461541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09BDBA32">
            <w:pPr>
              <w:spacing w:line="579" w:lineRule="exact"/>
              <w:jc w:val="center"/>
              <w:rPr>
                <w:rFonts w:hint="default" w:ascii="Times New Roman" w:hAnsi="仿宋_GB2312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财政学（B020201）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会计学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(B120203)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财务管理(B120204)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审计学(B120207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)</w:t>
            </w:r>
          </w:p>
        </w:tc>
        <w:tc>
          <w:tcPr>
            <w:tcW w:w="1499" w:type="dxa"/>
            <w:noWrap w:val="0"/>
            <w:vAlign w:val="center"/>
          </w:tcPr>
          <w:p w14:paraId="5F853148">
            <w:pPr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财政学（A020203），会计学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(A120201)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</w:rPr>
              <w:t>会计硕士（专硕）(A120206)</w:t>
            </w:r>
          </w:p>
        </w:tc>
        <w:tc>
          <w:tcPr>
            <w:tcW w:w="778" w:type="dxa"/>
            <w:noWrap w:val="0"/>
            <w:vAlign w:val="center"/>
          </w:tcPr>
          <w:p w14:paraId="00D763C4">
            <w:pPr>
              <w:spacing w:line="579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以上</w:t>
            </w:r>
          </w:p>
        </w:tc>
        <w:tc>
          <w:tcPr>
            <w:tcW w:w="545" w:type="dxa"/>
            <w:noWrap w:val="0"/>
            <w:vAlign w:val="center"/>
          </w:tcPr>
          <w:p w14:paraId="0B2E433F">
            <w:pPr>
              <w:spacing w:line="579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以上</w:t>
            </w:r>
          </w:p>
        </w:tc>
        <w:tc>
          <w:tcPr>
            <w:tcW w:w="887" w:type="dxa"/>
            <w:noWrap w:val="0"/>
            <w:vAlign w:val="center"/>
          </w:tcPr>
          <w:p w14:paraId="6DF8D2A7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不限</w:t>
            </w:r>
          </w:p>
        </w:tc>
        <w:tc>
          <w:tcPr>
            <w:tcW w:w="3668" w:type="dxa"/>
            <w:noWrap w:val="0"/>
            <w:vAlign w:val="center"/>
          </w:tcPr>
          <w:p w14:paraId="2ECFE5CE">
            <w:pPr>
              <w:spacing w:line="579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年龄在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35周岁以下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（</w:t>
            </w:r>
            <w:r>
              <w:rPr>
                <w:rFonts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年龄时间计算截止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仿宋_GB2312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日）。非本市户籍人员需提供在本市2年以上工作经历证明，以社保参保时间为准。</w:t>
            </w:r>
          </w:p>
        </w:tc>
      </w:tr>
    </w:tbl>
    <w:p w14:paraId="1EB62900">
      <w:pPr>
        <w:ind w:right="277" w:rightChars="132"/>
        <w:jc w:val="left"/>
        <w:rPr>
          <w:rFonts w:hint="default" w:ascii="仿宋_GB2312" w:eastAsia="仿宋_GB2312"/>
          <w:sz w:val="34"/>
          <w:szCs w:val="3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ZWM2MDRiODlkMjkzNTRiOWFmMDdmMDg4NGIxZjYifQ=="/>
  </w:docVars>
  <w:rsids>
    <w:rsidRoot w:val="00181C48"/>
    <w:rsid w:val="000129D1"/>
    <w:rsid w:val="00016702"/>
    <w:rsid w:val="00020B4D"/>
    <w:rsid w:val="000264CC"/>
    <w:rsid w:val="00030E65"/>
    <w:rsid w:val="00056511"/>
    <w:rsid w:val="000565D5"/>
    <w:rsid w:val="00072FFE"/>
    <w:rsid w:val="0007458B"/>
    <w:rsid w:val="000854A9"/>
    <w:rsid w:val="00094BBA"/>
    <w:rsid w:val="00095659"/>
    <w:rsid w:val="00096E36"/>
    <w:rsid w:val="000A1381"/>
    <w:rsid w:val="000B28E8"/>
    <w:rsid w:val="000E2071"/>
    <w:rsid w:val="001050F0"/>
    <w:rsid w:val="00106803"/>
    <w:rsid w:val="001077A5"/>
    <w:rsid w:val="0011272F"/>
    <w:rsid w:val="001133F0"/>
    <w:rsid w:val="001179E6"/>
    <w:rsid w:val="00121008"/>
    <w:rsid w:val="00123910"/>
    <w:rsid w:val="00132745"/>
    <w:rsid w:val="00155A32"/>
    <w:rsid w:val="001750B9"/>
    <w:rsid w:val="00175E3E"/>
    <w:rsid w:val="00181C48"/>
    <w:rsid w:val="001A196B"/>
    <w:rsid w:val="001A5C01"/>
    <w:rsid w:val="001F0E2B"/>
    <w:rsid w:val="001F4E2D"/>
    <w:rsid w:val="002069C7"/>
    <w:rsid w:val="002127DD"/>
    <w:rsid w:val="002668A4"/>
    <w:rsid w:val="00267FA8"/>
    <w:rsid w:val="00270392"/>
    <w:rsid w:val="002878ED"/>
    <w:rsid w:val="002A2F87"/>
    <w:rsid w:val="002B044A"/>
    <w:rsid w:val="002B1E0E"/>
    <w:rsid w:val="002B5C02"/>
    <w:rsid w:val="002D1E38"/>
    <w:rsid w:val="002E636C"/>
    <w:rsid w:val="002F1366"/>
    <w:rsid w:val="00301AC3"/>
    <w:rsid w:val="003107DB"/>
    <w:rsid w:val="00321C70"/>
    <w:rsid w:val="00335BE2"/>
    <w:rsid w:val="00376D53"/>
    <w:rsid w:val="00380534"/>
    <w:rsid w:val="0038169C"/>
    <w:rsid w:val="0038210E"/>
    <w:rsid w:val="0039542A"/>
    <w:rsid w:val="003B3AC2"/>
    <w:rsid w:val="003C52DF"/>
    <w:rsid w:val="003C5A49"/>
    <w:rsid w:val="003E2911"/>
    <w:rsid w:val="003E5219"/>
    <w:rsid w:val="004245ED"/>
    <w:rsid w:val="00425172"/>
    <w:rsid w:val="00437E9C"/>
    <w:rsid w:val="00447460"/>
    <w:rsid w:val="00473A9F"/>
    <w:rsid w:val="00495235"/>
    <w:rsid w:val="004A42AD"/>
    <w:rsid w:val="004C3EAB"/>
    <w:rsid w:val="004E275D"/>
    <w:rsid w:val="004E731B"/>
    <w:rsid w:val="004F2985"/>
    <w:rsid w:val="00515E16"/>
    <w:rsid w:val="0056582B"/>
    <w:rsid w:val="00573058"/>
    <w:rsid w:val="00573DF3"/>
    <w:rsid w:val="00574676"/>
    <w:rsid w:val="0057595E"/>
    <w:rsid w:val="00581770"/>
    <w:rsid w:val="0058581C"/>
    <w:rsid w:val="005B7D8D"/>
    <w:rsid w:val="00602404"/>
    <w:rsid w:val="00626F1F"/>
    <w:rsid w:val="00666A1E"/>
    <w:rsid w:val="00691CBA"/>
    <w:rsid w:val="00692B0C"/>
    <w:rsid w:val="00694F95"/>
    <w:rsid w:val="006C6CAA"/>
    <w:rsid w:val="006D752B"/>
    <w:rsid w:val="006E089D"/>
    <w:rsid w:val="006E4E21"/>
    <w:rsid w:val="006F040E"/>
    <w:rsid w:val="00705C20"/>
    <w:rsid w:val="0073612B"/>
    <w:rsid w:val="007507F1"/>
    <w:rsid w:val="00780BA6"/>
    <w:rsid w:val="00782B75"/>
    <w:rsid w:val="007A7FF5"/>
    <w:rsid w:val="007B5473"/>
    <w:rsid w:val="007B6F2E"/>
    <w:rsid w:val="007D3243"/>
    <w:rsid w:val="007E2CD8"/>
    <w:rsid w:val="007E6D45"/>
    <w:rsid w:val="008033D9"/>
    <w:rsid w:val="00805BCA"/>
    <w:rsid w:val="008069AA"/>
    <w:rsid w:val="00814A41"/>
    <w:rsid w:val="00823931"/>
    <w:rsid w:val="00823946"/>
    <w:rsid w:val="008254FF"/>
    <w:rsid w:val="008326F3"/>
    <w:rsid w:val="008443BE"/>
    <w:rsid w:val="00871169"/>
    <w:rsid w:val="00893445"/>
    <w:rsid w:val="0089519F"/>
    <w:rsid w:val="008978BF"/>
    <w:rsid w:val="008A2D82"/>
    <w:rsid w:val="008B0B60"/>
    <w:rsid w:val="008B2AC3"/>
    <w:rsid w:val="008B3EA0"/>
    <w:rsid w:val="008C2821"/>
    <w:rsid w:val="008E7FDA"/>
    <w:rsid w:val="00904A87"/>
    <w:rsid w:val="00911DC5"/>
    <w:rsid w:val="009223F6"/>
    <w:rsid w:val="00955237"/>
    <w:rsid w:val="00955F5A"/>
    <w:rsid w:val="00963813"/>
    <w:rsid w:val="00964BF2"/>
    <w:rsid w:val="00974D5C"/>
    <w:rsid w:val="009A13BB"/>
    <w:rsid w:val="009B71D8"/>
    <w:rsid w:val="009C450E"/>
    <w:rsid w:val="009C7F24"/>
    <w:rsid w:val="009D1C50"/>
    <w:rsid w:val="009D4E3C"/>
    <w:rsid w:val="009D5D39"/>
    <w:rsid w:val="009E06DE"/>
    <w:rsid w:val="009E08C1"/>
    <w:rsid w:val="00A0017D"/>
    <w:rsid w:val="00A00D30"/>
    <w:rsid w:val="00A06879"/>
    <w:rsid w:val="00A26E4E"/>
    <w:rsid w:val="00A50483"/>
    <w:rsid w:val="00A569B2"/>
    <w:rsid w:val="00A71510"/>
    <w:rsid w:val="00A77A60"/>
    <w:rsid w:val="00A864EA"/>
    <w:rsid w:val="00AC4809"/>
    <w:rsid w:val="00AC52D1"/>
    <w:rsid w:val="00AE6A61"/>
    <w:rsid w:val="00B03B27"/>
    <w:rsid w:val="00B11200"/>
    <w:rsid w:val="00B37693"/>
    <w:rsid w:val="00B62BA3"/>
    <w:rsid w:val="00B93A08"/>
    <w:rsid w:val="00BF7D6F"/>
    <w:rsid w:val="00C22379"/>
    <w:rsid w:val="00C22D2B"/>
    <w:rsid w:val="00C36BA0"/>
    <w:rsid w:val="00C36CD9"/>
    <w:rsid w:val="00C401E5"/>
    <w:rsid w:val="00C57B43"/>
    <w:rsid w:val="00C67F74"/>
    <w:rsid w:val="00C83C1E"/>
    <w:rsid w:val="00CA7A3B"/>
    <w:rsid w:val="00CB126A"/>
    <w:rsid w:val="00CB1341"/>
    <w:rsid w:val="00CD5A55"/>
    <w:rsid w:val="00D221FF"/>
    <w:rsid w:val="00D252E5"/>
    <w:rsid w:val="00D53278"/>
    <w:rsid w:val="00D55D8D"/>
    <w:rsid w:val="00DB6AD7"/>
    <w:rsid w:val="00DF52D9"/>
    <w:rsid w:val="00E20973"/>
    <w:rsid w:val="00E26FE2"/>
    <w:rsid w:val="00E565B6"/>
    <w:rsid w:val="00E57228"/>
    <w:rsid w:val="00E742F1"/>
    <w:rsid w:val="00E74396"/>
    <w:rsid w:val="00E83FC4"/>
    <w:rsid w:val="00EB29E3"/>
    <w:rsid w:val="00EC7C2C"/>
    <w:rsid w:val="00ED7F4C"/>
    <w:rsid w:val="00EE2183"/>
    <w:rsid w:val="00EF219C"/>
    <w:rsid w:val="00EF311F"/>
    <w:rsid w:val="00EF6BDF"/>
    <w:rsid w:val="00F033DD"/>
    <w:rsid w:val="00F035CC"/>
    <w:rsid w:val="00F16E75"/>
    <w:rsid w:val="00F20CD9"/>
    <w:rsid w:val="00F265FD"/>
    <w:rsid w:val="00F26967"/>
    <w:rsid w:val="00F4303B"/>
    <w:rsid w:val="00F43A8C"/>
    <w:rsid w:val="00F6256F"/>
    <w:rsid w:val="00F82F68"/>
    <w:rsid w:val="00F857E2"/>
    <w:rsid w:val="00F915C9"/>
    <w:rsid w:val="00F92CD4"/>
    <w:rsid w:val="00F962D2"/>
    <w:rsid w:val="00FB09C5"/>
    <w:rsid w:val="00FB4859"/>
    <w:rsid w:val="00FB4DC1"/>
    <w:rsid w:val="00FB7357"/>
    <w:rsid w:val="00FC2C35"/>
    <w:rsid w:val="00FE427A"/>
    <w:rsid w:val="00FF7226"/>
    <w:rsid w:val="01F77570"/>
    <w:rsid w:val="05212DAC"/>
    <w:rsid w:val="05383942"/>
    <w:rsid w:val="0541255D"/>
    <w:rsid w:val="05FA6BB2"/>
    <w:rsid w:val="0C681B81"/>
    <w:rsid w:val="0C923886"/>
    <w:rsid w:val="13C06F2A"/>
    <w:rsid w:val="14306A7A"/>
    <w:rsid w:val="187B5F8F"/>
    <w:rsid w:val="209F0AB9"/>
    <w:rsid w:val="235D2C72"/>
    <w:rsid w:val="26D35A4F"/>
    <w:rsid w:val="28D83651"/>
    <w:rsid w:val="2C0945DA"/>
    <w:rsid w:val="2DB63420"/>
    <w:rsid w:val="30F95DF6"/>
    <w:rsid w:val="33E61063"/>
    <w:rsid w:val="35E013C7"/>
    <w:rsid w:val="376A7D63"/>
    <w:rsid w:val="37A8202C"/>
    <w:rsid w:val="3922266C"/>
    <w:rsid w:val="39462149"/>
    <w:rsid w:val="3AE74729"/>
    <w:rsid w:val="3DBF59D9"/>
    <w:rsid w:val="460848C5"/>
    <w:rsid w:val="463D76E9"/>
    <w:rsid w:val="48B156E1"/>
    <w:rsid w:val="491B4D4A"/>
    <w:rsid w:val="4AC034F7"/>
    <w:rsid w:val="4B481704"/>
    <w:rsid w:val="4B773D97"/>
    <w:rsid w:val="4F2C7638"/>
    <w:rsid w:val="50976F5A"/>
    <w:rsid w:val="52B35FD7"/>
    <w:rsid w:val="553235E0"/>
    <w:rsid w:val="55E46D85"/>
    <w:rsid w:val="5798756F"/>
    <w:rsid w:val="599F3F5F"/>
    <w:rsid w:val="5B5C520F"/>
    <w:rsid w:val="5C283EC9"/>
    <w:rsid w:val="66DE68FC"/>
    <w:rsid w:val="67945EFF"/>
    <w:rsid w:val="6AE27497"/>
    <w:rsid w:val="6AFA1320"/>
    <w:rsid w:val="732D4EDB"/>
    <w:rsid w:val="74CF5246"/>
    <w:rsid w:val="7C95557C"/>
    <w:rsid w:val="7CCB73E5"/>
    <w:rsid w:val="7F215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paragraph" w:customStyle="1" w:styleId="11">
    <w:name w:val="sem标题"/>
    <w:basedOn w:val="1"/>
    <w:uiPriority w:val="99"/>
    <w:pPr>
      <w:snapToGrid w:val="0"/>
      <w:spacing w:line="600" w:lineRule="exact"/>
      <w:jc w:val="center"/>
    </w:pPr>
    <w:rPr>
      <w:rFonts w:eastAsia="华康简标题宋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keda.co</Company>
  <Pages>1</Pages>
  <Words>1929</Words>
  <Characters>2041</Characters>
  <Lines>1</Lines>
  <Paragraphs>1</Paragraphs>
  <TotalTime>14</TotalTime>
  <ScaleCrop>false</ScaleCrop>
  <LinksUpToDate>false</LinksUpToDate>
  <CharactersWithSpaces>2080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2016-04-29T03:52:00Z</dcterms:created>
  <dc:creator>nemo</dc:creator>
  <cp:lastModifiedBy>007</cp:lastModifiedBy>
  <cp:lastPrinted>2026-01-30T09:13:36Z</cp:lastPrinted>
  <dcterms:modified xsi:type="dcterms:W3CDTF">2026-05-11T01:58:32Z</dcterms:modified>
  <dc:title>政协广东省东莞市委员会办公室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25A96AF677EB4403B5B65570D039CC4C_13</vt:lpwstr>
  </property>
  <property fmtid="{D5CDD505-2E9C-101B-9397-08002B2CF9AE}" pid="4" name="KSOTemplateDocerSaveRecord">
    <vt:lpwstr>eyJoZGlkIjoiNGM1NjBiZTdiMzlhMzE0ODlhMWNlOTllNWYwZDhkNDUiLCJ1c2VySWQiOiI0NjQxNjc5ODUifQ==</vt:lpwstr>
  </property>
</Properties>
</file>