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07FBD">
      <w:pPr>
        <w:spacing w:line="540" w:lineRule="exact"/>
        <w:jc w:val="center"/>
        <w:rPr>
          <w:rFonts w:hint="default" w:ascii="宋体" w:hAnsi="宋体" w:eastAsia="宋体" w:cs="宋体"/>
          <w:color w:val="000000"/>
          <w:sz w:val="24"/>
          <w:szCs w:val="2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佛山高新集团2026年校园招聘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考生须知</w:t>
      </w:r>
    </w:p>
    <w:p w14:paraId="38C4E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391A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本次招聘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于5月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分别在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武汉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广州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开设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共计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场考试，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考试包括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资格审查、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线上笔试、面试，笔面试时间安排紧凑，考生可结合自身实际选择对应区域参加考试并提前做好相关准备。</w:t>
      </w:r>
      <w:bookmarkStart w:id="1" w:name="OLE_LINK2"/>
    </w:p>
    <w:p w14:paraId="7C57F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资格审查、笔试、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等程序。</w:t>
      </w:r>
      <w:bookmarkEnd w:id="1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具体安排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将以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手机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短信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电子邮箱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或电话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通知到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招考期间请考生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注意保持手机通畅，密切关注考试信息，及时按要求参加考试。</w:t>
      </w:r>
    </w:p>
    <w:p w14:paraId="4F4D9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笔试。采用线上考试方式，请考生提前做好笔试准备，保持网络通畅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，确保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手机电量充足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和正常使用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考试开始前，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通过投递简历填写的手机号码查收相应短信，按照指引在规定时间内通过指定链接登录考试网站录入核查信息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、认真阅读考试注意事项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并进行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考试。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考试时长为57分钟，进入答题界面即计时开始，切屏三次或考试时间结束系统均会自动提交答卷。笔试为全国统一线上开考，超过15分钟未进入考试则无法登录。</w:t>
      </w:r>
    </w:p>
    <w:p w14:paraId="51FE0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四、面试。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现场面试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凭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通知短信、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本人身份证、毕业证书（包括学历学位证）原件（或学信网《教育部学历学位证书电子注册备案表》原件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或有效期内的学生证原件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）、专业技术资格证书或职（执）业资格证书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在指定时间和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考场候考室报到。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考生报到后，集中在候考室等候并抽签。候考考生实行封闭管理，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服从工作人员管理，不得擅自离开候考室。考生所携带的复习资料、通讯工具（须关闭后）交工作人员统一保管，面试结束离场时领回。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候考考生需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提前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离开考场的，应书面提出申请，经考场主考同意后按弃考处理。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严禁任何人向考生传递试题信息。对违反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试规定的，取消面试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情节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严重的记入我司招录黑名单。</w:t>
      </w:r>
    </w:p>
    <w:p w14:paraId="13AD0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应严格遵守考试纪律，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不得要求考官加分、复试或无理取闹。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出现因个人信息填写错误未收到通知信息、未及时查看信息导致未能按时参加考试、因操作失误导致不能作答或自动提交答卷、未按要求在相应场次面试开考前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以及其他未按照考试要求参加考试的情形，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均按考生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自动放弃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资格处理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不安排补考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 w14:paraId="778E0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考生应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所填报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和提交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资料的真实性，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并如期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取得毕业证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如因个人填报信息失实，或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未按期取得毕业学位证等导致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不符合招聘条件和岗位要求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本人负责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并即时取消参加考试和录用资格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。</w:t>
      </w:r>
    </w:p>
    <w:p w14:paraId="077BD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七、以上所提及考生，均指向我司提出应聘需求且符合考试条件的应届毕业生（含择业期）。</w:t>
      </w:r>
    </w:p>
    <w:p w14:paraId="0739C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我已认真阅读并知悉以上考试须知，承诺按要求参加考试，如有违反自愿承担相应责任和结果。</w:t>
      </w:r>
    </w:p>
    <w:bookmarkEnd w:id="2"/>
    <w:p w14:paraId="60813C0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</w:p>
    <w:p w14:paraId="27A6737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BCBC1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p w14:paraId="517D76A0">
      <w:pPr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811EF0"/>
    <w:rsid w:val="00020E8E"/>
    <w:rsid w:val="00047ECA"/>
    <w:rsid w:val="001079C7"/>
    <w:rsid w:val="00447206"/>
    <w:rsid w:val="006E6CB0"/>
    <w:rsid w:val="00771947"/>
    <w:rsid w:val="00867A6B"/>
    <w:rsid w:val="00892521"/>
    <w:rsid w:val="009B538D"/>
    <w:rsid w:val="00A226CF"/>
    <w:rsid w:val="00C440B9"/>
    <w:rsid w:val="00D431A4"/>
    <w:rsid w:val="00DF1C3F"/>
    <w:rsid w:val="00F83F36"/>
    <w:rsid w:val="00F952C4"/>
    <w:rsid w:val="00FE1B6A"/>
    <w:rsid w:val="050550F6"/>
    <w:rsid w:val="05F823CF"/>
    <w:rsid w:val="07B2596E"/>
    <w:rsid w:val="0A0105C5"/>
    <w:rsid w:val="0DB732A3"/>
    <w:rsid w:val="0FEE20F8"/>
    <w:rsid w:val="170C64E8"/>
    <w:rsid w:val="1D9404E4"/>
    <w:rsid w:val="22811EF0"/>
    <w:rsid w:val="286D15A9"/>
    <w:rsid w:val="2BEB2E89"/>
    <w:rsid w:val="356C5196"/>
    <w:rsid w:val="38076607"/>
    <w:rsid w:val="3CC434EC"/>
    <w:rsid w:val="430B6795"/>
    <w:rsid w:val="48F367BC"/>
    <w:rsid w:val="499F0494"/>
    <w:rsid w:val="4D017DD3"/>
    <w:rsid w:val="56B211F1"/>
    <w:rsid w:val="6AA275AF"/>
    <w:rsid w:val="6B9B23B5"/>
    <w:rsid w:val="6BA05140"/>
    <w:rsid w:val="75256EDA"/>
    <w:rsid w:val="752A3CAA"/>
    <w:rsid w:val="75550362"/>
    <w:rsid w:val="7B22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2</Pages>
  <Words>999</Words>
  <Characters>1004</Characters>
  <Lines>4</Lines>
  <Paragraphs>1</Paragraphs>
  <TotalTime>8</TotalTime>
  <ScaleCrop>false</ScaleCrop>
  <LinksUpToDate>false</LinksUpToDate>
  <CharactersWithSpaces>1032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2025-02-27T12:17:00Z</dcterms:created>
  <dc:creator>钟娴</dc:creator>
  <cp:lastModifiedBy>胡妙君</cp:lastModifiedBy>
  <cp:lastPrinted>2026-05-08T03:58:11Z</cp:lastPrinted>
  <dcterms:modified xsi:type="dcterms:W3CDTF">2026-05-08T03:58:17Z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E03F6BE5EAB240EFA2489869A551B93A_13</vt:lpwstr>
  </property>
  <property fmtid="{D5CDD505-2E9C-101B-9397-08002B2CF9AE}" pid="4" name="KSOTemplateDocerSaveRecord">
    <vt:lpwstr>eyJoZGlkIjoiMDUxNDFjZGMzMDkyOTY4NWEwYmE5MjkyZGFiZTJhMjQiLCJ1c2VySWQiOiIxNzQ1MjI4MDkwIn0=</vt:lpwstr>
  </property>
</Properties>
</file>