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5A0A2" w14:textId="77777777" w:rsidR="009F454C" w:rsidRDefault="009F454C" w:rsidP="009F454C">
      <w:pPr>
        <w:spacing w:line="500" w:lineRule="exact"/>
        <w:rPr>
          <w:rFonts w:ascii="方正黑体_GBK" w:eastAsia="方正黑体_GBK" w:hAnsi="方正黑体_GBK" w:cs="方正黑体_GBK" w:hint="eastAsia"/>
          <w:spacing w:val="-6"/>
          <w:sz w:val="32"/>
          <w:szCs w:val="32"/>
        </w:rPr>
      </w:pPr>
      <w:r>
        <w:rPr>
          <w:rFonts w:ascii="方正黑体_GBK" w:eastAsia="方正黑体_GBK" w:hAnsi="方正黑体_GBK" w:cs="方正黑体_GBK" w:hint="eastAsia"/>
          <w:spacing w:val="-6"/>
          <w:sz w:val="32"/>
          <w:szCs w:val="32"/>
        </w:rPr>
        <w:t>附件2</w:t>
      </w:r>
    </w:p>
    <w:p w14:paraId="09005D77" w14:textId="77777777" w:rsidR="009F454C" w:rsidRDefault="009F454C" w:rsidP="009F454C">
      <w:pPr>
        <w:pStyle w:val="a0"/>
        <w:rPr>
          <w:rFonts w:hint="eastAsia"/>
        </w:rPr>
      </w:pPr>
    </w:p>
    <w:p w14:paraId="6E0E6662" w14:textId="77777777" w:rsidR="009F454C" w:rsidRDefault="009F454C" w:rsidP="009F454C">
      <w:pPr>
        <w:spacing w:line="0" w:lineRule="atLeast"/>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报考指南</w:t>
      </w:r>
    </w:p>
    <w:p w14:paraId="397ABABC"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p>
    <w:p w14:paraId="345A7EF6" w14:textId="77777777" w:rsidR="009F454C" w:rsidRDefault="009F454C" w:rsidP="009F454C">
      <w:pPr>
        <w:spacing w:line="60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一、网上填写报名信息时应注意什么？</w:t>
      </w:r>
    </w:p>
    <w:p w14:paraId="0EC573D8"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47F9DC17"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w:t>
      </w:r>
      <w:proofErr w:type="gramStart"/>
      <w:r>
        <w:rPr>
          <w:rFonts w:ascii="方正仿宋_GBK" w:eastAsia="方正仿宋_GBK" w:hAnsi="方正仿宋_GBK" w:cs="方正仿宋_GBK" w:hint="eastAsia"/>
          <w:sz w:val="32"/>
          <w:szCs w:val="32"/>
        </w:rPr>
        <w:t>作出</w:t>
      </w:r>
      <w:proofErr w:type="gramEnd"/>
      <w:r>
        <w:rPr>
          <w:rFonts w:ascii="方正仿宋_GBK" w:eastAsia="方正仿宋_GBK" w:hAnsi="方正仿宋_GBK" w:cs="方正仿宋_GBK" w:hint="eastAsia"/>
          <w:sz w:val="32"/>
          <w:szCs w:val="32"/>
        </w:rPr>
        <w:t>在面试资格审查前取得证书的承诺，未如期取得，本人承担相应后果。</w:t>
      </w:r>
    </w:p>
    <w:p w14:paraId="577D4827"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家庭成员及其主要社会关系，须填写姓名、工作单位及职务。学习和工作（待业）经历至少从大学阶段起填写至报名时止，不得间断。</w:t>
      </w:r>
    </w:p>
    <w:p w14:paraId="7C45EC49"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参考往年情况，一般报名初始阶段人数较少，后期尤其是最后两天报名比较集中，可能影响资格审查进度。建议应聘人员合</w:t>
      </w:r>
      <w:r>
        <w:rPr>
          <w:rFonts w:ascii="方正仿宋_GBK" w:eastAsia="方正仿宋_GBK" w:hAnsi="方正仿宋_GBK" w:cs="方正仿宋_GBK" w:hint="eastAsia"/>
          <w:sz w:val="32"/>
          <w:szCs w:val="32"/>
        </w:rPr>
        <w:lastRenderedPageBreak/>
        <w:t>理安排报名时间，根据本人的专业、意愿和职业规划等尽早报名，尽量在网速较快的环境下报名，避免后期集中报名，以免错失报名机会。</w:t>
      </w:r>
    </w:p>
    <w:p w14:paraId="2186B0D8" w14:textId="77777777" w:rsidR="009F454C" w:rsidRDefault="009F454C" w:rsidP="009F454C">
      <w:pPr>
        <w:spacing w:line="60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二、本次招聘中要求的有效身份证件指的是什么？</w:t>
      </w:r>
    </w:p>
    <w:p w14:paraId="473B1FEA"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有效身份证件包括有效期限内的居民身份证、社会保障卡〈含照片〉、港澳居民来往内地通行证、中华人民共和国台湾居民居住证、台湾居民来往大陆通行证。不含过期身份证、一代身份证、身份证复印件等。</w:t>
      </w:r>
    </w:p>
    <w:p w14:paraId="42443EDB" w14:textId="77777777" w:rsidR="009F454C" w:rsidRDefault="009F454C" w:rsidP="009F454C">
      <w:pPr>
        <w:spacing w:line="60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三、基层工作经历相关情况</w:t>
      </w:r>
    </w:p>
    <w:p w14:paraId="4F2C3225" w14:textId="77777777" w:rsidR="009F454C" w:rsidRDefault="009F454C" w:rsidP="009F454C">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（一）什么是基层工作经历？</w:t>
      </w:r>
    </w:p>
    <w:p w14:paraId="6D8CA66E"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47D9C6DE"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高校毕业生在校读书期间的社会实践经历，不能视为基层工作经历。</w:t>
      </w:r>
    </w:p>
    <w:p w14:paraId="08AF04B3" w14:textId="77777777" w:rsidR="009F454C" w:rsidRDefault="009F454C" w:rsidP="009F454C">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（二）基层工作经历起始时间如何界定？</w:t>
      </w:r>
    </w:p>
    <w:p w14:paraId="3D53F688"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1．在基层党政机关、事业单位，国有企业工作的人员，基</w:t>
      </w:r>
      <w:r>
        <w:rPr>
          <w:rFonts w:ascii="方正仿宋_GBK" w:eastAsia="方正仿宋_GBK" w:hAnsi="方正仿宋_GBK" w:cs="方正仿宋_GBK" w:hint="eastAsia"/>
          <w:sz w:val="32"/>
          <w:szCs w:val="32"/>
        </w:rPr>
        <w:lastRenderedPageBreak/>
        <w:t>层工作经历时间自报到之日算起。</w:t>
      </w:r>
    </w:p>
    <w:p w14:paraId="59259F63"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2．参加“大学生村官”“三支一扶”“大学生志愿服务西部计划”“农村义务教育阶段学校教师特设岗位计划”等中央和地方基层就业项目人员，基层工作经历时间自报到之日算起。</w:t>
      </w:r>
    </w:p>
    <w:p w14:paraId="13608CF5"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3．到基层特定公益岗位（社会管理和公共服务）初次就业的人员，基层工作经历时间从工作协议约定的起始时间算起。</w:t>
      </w:r>
    </w:p>
    <w:p w14:paraId="7A0C4D5F"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4．离校未就业高校毕业生到高校毕业生实习见习基地（该基地为基层单位）参加见习或者到企事业单位参与项目研究的，视同具有基层工作经历，自报到之日算起。</w:t>
      </w:r>
    </w:p>
    <w:p w14:paraId="45012275"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5．在其他经济组织、社会组织等单位工作的人员，基层工作经历时间以劳动合同约定的起始时间算起。</w:t>
      </w:r>
    </w:p>
    <w:p w14:paraId="5793C08A"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6．自主创业并办理工商注册手续的人员，其基层工作经历时间自营业执照颁发之日算起。</w:t>
      </w:r>
    </w:p>
    <w:p w14:paraId="5A4E4666"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7．以灵活就业形式初次就业人员，其基层工作经历时间从登记灵活就业并经审批确认的起始时间算起。</w:t>
      </w:r>
    </w:p>
    <w:p w14:paraId="07EF8FD9"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8．在各级机关事业单位工作的编外人员，其基层工作经历时间自报到之日算起。</w:t>
      </w:r>
    </w:p>
    <w:p w14:paraId="0C6E34AD" w14:textId="77777777" w:rsidR="009F454C" w:rsidRDefault="009F454C" w:rsidP="009F454C">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（三）基层工作经历截止时间如何界定？</w:t>
      </w:r>
    </w:p>
    <w:p w14:paraId="7AE79734"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基层工作经历计算时间截止本次公开招聘报名最后一日。</w:t>
      </w:r>
    </w:p>
    <w:p w14:paraId="21A0953C" w14:textId="77777777" w:rsidR="009F454C" w:rsidRDefault="009F454C" w:rsidP="009F454C">
      <w:pPr>
        <w:spacing w:line="600" w:lineRule="exact"/>
        <w:ind w:firstLineChars="200" w:firstLine="640"/>
        <w:rPr>
          <w:rFonts w:ascii="方正楷体_GBK" w:eastAsia="方正楷体_GBK" w:hAnsi="方正楷体_GBK" w:cs="方正楷体_GBK" w:hint="eastAsia"/>
          <w:sz w:val="32"/>
          <w:szCs w:val="32"/>
        </w:rPr>
      </w:pPr>
      <w:r>
        <w:rPr>
          <w:rFonts w:ascii="方正楷体_GBK" w:eastAsia="方正楷体_GBK" w:hAnsi="方正楷体_GBK" w:cs="方正楷体_GBK" w:hint="eastAsia"/>
          <w:sz w:val="32"/>
          <w:szCs w:val="32"/>
        </w:rPr>
        <w:t>（四）基层工作经历认定的操作原则？</w:t>
      </w:r>
    </w:p>
    <w:p w14:paraId="2889F5A4"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1．基层工作经历的证明材料由报考人员自行申报提交。</w:t>
      </w:r>
    </w:p>
    <w:p w14:paraId="4FA15C0F"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lastRenderedPageBreak/>
        <w:t>2．报考人员对提交的证明材料真实性负责，凡被举报查实证明材料弄虚作假的，按规定取消本次应聘资格或予以辞聘、清退。</w:t>
      </w:r>
    </w:p>
    <w:p w14:paraId="7C559039"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3．基层工作经历的时间可按月累计，合计服务时间满24个月，视为具有两年基层工作经历。</w:t>
      </w:r>
    </w:p>
    <w:p w14:paraId="798AE6AB" w14:textId="77777777" w:rsidR="009F454C" w:rsidRDefault="009F454C" w:rsidP="009F454C">
      <w:pPr>
        <w:spacing w:line="60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四、专业如何认定？</w:t>
      </w:r>
    </w:p>
    <w:p w14:paraId="60C03A03"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97E63B9"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招聘公告设置的专业条件是二级学科（专业）的，则以考生所在高校出具的证明材料进行综合认定。</w:t>
      </w:r>
    </w:p>
    <w:p w14:paraId="10C499DC"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lastRenderedPageBreak/>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614F44BE"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14:paraId="390D133A" w14:textId="77777777" w:rsidR="009F454C" w:rsidRDefault="009F454C" w:rsidP="009F454C">
      <w:pPr>
        <w:widowControl/>
        <w:spacing w:line="600" w:lineRule="exact"/>
        <w:ind w:firstLineChars="200" w:firstLine="640"/>
        <w:jc w:val="lef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在符合专业等其他条件前提下，技工院校高级工班毕业生可报名应聘学历要求为专科的岗位，预备技师（技师）班毕业生可报名应聘学历要求为大学本科的岗位。专业设置以人力资源社会保障部制定的全国技工院校专业目录为准。</w:t>
      </w:r>
    </w:p>
    <w:p w14:paraId="45A7689E" w14:textId="77777777" w:rsidR="009F454C" w:rsidRDefault="009F454C" w:rsidP="009F454C">
      <w:pPr>
        <w:widowControl/>
        <w:spacing w:line="600" w:lineRule="exact"/>
        <w:ind w:firstLineChars="200" w:firstLine="640"/>
        <w:jc w:val="left"/>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国内非普通高等学历教育的其他国民教育形式（自学考试、成人教育、网络教育、夜大、电大等）毕业生取得毕业证（学位证），符合岗位要求资格条件的，均可应聘。</w:t>
      </w:r>
    </w:p>
    <w:p w14:paraId="4265595A"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w:t>
      </w:r>
      <w:r>
        <w:rPr>
          <w:rFonts w:ascii="方正仿宋_GBK" w:eastAsia="方正仿宋_GBK" w:hAnsi="方正仿宋_GBK" w:cs="方正仿宋_GBK" w:hint="eastAsia"/>
          <w:sz w:val="32"/>
          <w:szCs w:val="32"/>
        </w:rPr>
        <w:lastRenderedPageBreak/>
        <w:t>件或有关规定出具的有效专业证明材料进行综合认定，招聘单位及其主管部门不得简单以学科专业不在参考目录为由不予通过审查。</w:t>
      </w:r>
    </w:p>
    <w:p w14:paraId="4521B75F" w14:textId="77777777" w:rsidR="009F454C" w:rsidRDefault="009F454C" w:rsidP="009F454C">
      <w:pPr>
        <w:spacing w:line="60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五、本次招聘中政策性加分如何办理？</w:t>
      </w:r>
    </w:p>
    <w:p w14:paraId="3984A402"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根据《四川省事业单位公开招聘工作人员实施办法》（川人社规〔2024〕3号）《中共四川省委组织部四川省人力资源和社会保障厅关于退役大学生士兵报考事业单位享受有关加分政策答复意见的通知》（川</w:t>
      </w:r>
      <w:proofErr w:type="gramStart"/>
      <w:r>
        <w:rPr>
          <w:rFonts w:ascii="方正仿宋_GBK" w:eastAsia="方正仿宋_GBK" w:hAnsi="方正仿宋_GBK" w:cs="方正仿宋_GBK" w:hint="eastAsia"/>
          <w:sz w:val="32"/>
          <w:szCs w:val="32"/>
        </w:rPr>
        <w:t>人社函</w:t>
      </w:r>
      <w:proofErr w:type="gramEnd"/>
      <w:r>
        <w:rPr>
          <w:rFonts w:ascii="方正仿宋_GBK" w:eastAsia="方正仿宋_GBK" w:hAnsi="方正仿宋_GBK" w:cs="方正仿宋_GBK" w:hint="eastAsia"/>
          <w:sz w:val="32"/>
          <w:szCs w:val="32"/>
        </w:rPr>
        <w:t>〔2018〕318号）《中共四川省委组织部四川省人力资源和社会保障厅等十部门关于实施第四轮高校毕业生“三支一扶”计划的通知》（川</w:t>
      </w:r>
      <w:proofErr w:type="gramStart"/>
      <w:r>
        <w:rPr>
          <w:rFonts w:ascii="方正仿宋_GBK" w:eastAsia="方正仿宋_GBK" w:hAnsi="方正仿宋_GBK" w:cs="方正仿宋_GBK" w:hint="eastAsia"/>
          <w:sz w:val="32"/>
          <w:szCs w:val="32"/>
        </w:rPr>
        <w:t>人社发</w:t>
      </w:r>
      <w:proofErr w:type="gramEnd"/>
      <w:r>
        <w:rPr>
          <w:rFonts w:ascii="方正仿宋_GBK" w:eastAsia="方正仿宋_GBK" w:hAnsi="方正仿宋_GBK" w:cs="方正仿宋_GBK" w:hint="eastAsia"/>
          <w:sz w:val="32"/>
          <w:szCs w:val="32"/>
        </w:rPr>
        <w:t>〔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四川省2022年公共卫生特别服务岗项目实施方案〉的通知》（川卫发〔2022〕7号）《四川省卫生健康委员会四川省教育厅四川省财政厅四川省人力资源和社会保障厅四川省医疗保障局四川省中医药管理局关于印发〈四川省2022年新冠肺炎疫情防控应急岗位招募实施方案〉的通知》（川卫</w:t>
      </w:r>
      <w:proofErr w:type="gramStart"/>
      <w:r>
        <w:rPr>
          <w:rFonts w:ascii="方正仿宋_GBK" w:eastAsia="方正仿宋_GBK" w:hAnsi="方正仿宋_GBK" w:cs="方正仿宋_GBK" w:hint="eastAsia"/>
          <w:sz w:val="32"/>
          <w:szCs w:val="32"/>
        </w:rPr>
        <w:t>人教函〔2022〕</w:t>
      </w:r>
      <w:proofErr w:type="gramEnd"/>
      <w:r>
        <w:rPr>
          <w:rFonts w:ascii="方正仿宋_GBK" w:eastAsia="方正仿宋_GBK" w:hAnsi="方正仿宋_GBK" w:cs="方正仿宋_GBK" w:hint="eastAsia"/>
          <w:sz w:val="32"/>
          <w:szCs w:val="32"/>
        </w:rPr>
        <w:t>84号）等规定执行相关加分。</w:t>
      </w:r>
    </w:p>
    <w:p w14:paraId="3094BB2B"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lastRenderedPageBreak/>
        <w:t>符合加分政策规定的应聘人员，在笔试总成绩（与面试成绩按比例折合前）中加分，不同加分项目可累计计算，最高不超过6分。</w:t>
      </w:r>
    </w:p>
    <w:p w14:paraId="54DD1D50"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符合加分政策规定的应聘人员需提供以下材料：</w:t>
      </w:r>
    </w:p>
    <w:p w14:paraId="41BA64D9"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1．“大学生志愿服务西部计划”“三支一扶”计划、“</w:t>
      </w:r>
      <w:proofErr w:type="gramStart"/>
      <w:r>
        <w:rPr>
          <w:rFonts w:ascii="方正仿宋_GBK" w:eastAsia="方正仿宋_GBK" w:hAnsi="方正仿宋_GBK" w:cs="方正仿宋_GBK" w:hint="eastAsia"/>
          <w:sz w:val="32"/>
          <w:szCs w:val="32"/>
        </w:rPr>
        <w:t>特</w:t>
      </w:r>
      <w:proofErr w:type="gramEnd"/>
      <w:r>
        <w:rPr>
          <w:rFonts w:ascii="方正仿宋_GBK" w:eastAsia="方正仿宋_GBK" w:hAnsi="方正仿宋_GBK" w:cs="方正仿宋_GBK" w:hint="eastAsia"/>
          <w:sz w:val="32"/>
          <w:szCs w:val="32"/>
        </w:rPr>
        <w:t>岗教师计划”“应急岗位”“公卫特别岗”人员：年度考核材料、服务合同（协议）和服务证书等能证明身份及符合相关条件的材料即可。</w:t>
      </w:r>
    </w:p>
    <w:p w14:paraId="26BBAA0E"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2．申请加分的退役大学生士兵，须提供本人有效的《退出现役证》《优秀士兵证》《优秀士官证》《优秀义务兵证》《优秀学员证》等有关奖励证书（证章）和专科及以上毕业证等材料原件及复印件。</w:t>
      </w:r>
    </w:p>
    <w:p w14:paraId="0877B108"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机关事业单位在编人员以及从机关事业单位辞职、辞退、辞聘、解聘等人员，不享受加分、定向政策。</w:t>
      </w:r>
    </w:p>
    <w:p w14:paraId="72CF407E"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特别说明：根据中共中央组织部、人力资源社会保障部2024年8月印发的《关于进一步做好事业单位公开招聘工作的通知》（</w:t>
      </w:r>
      <w:proofErr w:type="gramStart"/>
      <w:r>
        <w:rPr>
          <w:rFonts w:ascii="方正仿宋_GBK" w:eastAsia="方正仿宋_GBK" w:hAnsi="方正仿宋_GBK" w:cs="方正仿宋_GBK" w:hint="eastAsia"/>
          <w:sz w:val="32"/>
          <w:szCs w:val="32"/>
        </w:rPr>
        <w:t>人社部</w:t>
      </w:r>
      <w:proofErr w:type="gramEnd"/>
      <w:r>
        <w:rPr>
          <w:rFonts w:ascii="方正仿宋_GBK" w:eastAsia="方正仿宋_GBK" w:hAnsi="方正仿宋_GBK" w:cs="方正仿宋_GBK" w:hint="eastAsia"/>
          <w:sz w:val="32"/>
          <w:szCs w:val="32"/>
        </w:rPr>
        <w:t>发〔2024〕57号）要求，我们正在清理我省事业单位的加分政策，在国家和我省最新规定出台前，我省</w:t>
      </w:r>
      <w:proofErr w:type="gramStart"/>
      <w:r>
        <w:rPr>
          <w:rFonts w:ascii="方正仿宋_GBK" w:eastAsia="方正仿宋_GBK" w:hAnsi="方正仿宋_GBK" w:cs="方正仿宋_GBK" w:hint="eastAsia"/>
          <w:sz w:val="32"/>
          <w:szCs w:val="32"/>
        </w:rPr>
        <w:t>暂继续</w:t>
      </w:r>
      <w:proofErr w:type="gramEnd"/>
      <w:r>
        <w:rPr>
          <w:rFonts w:ascii="方正仿宋_GBK" w:eastAsia="方正仿宋_GBK" w:hAnsi="方正仿宋_GBK" w:cs="方正仿宋_GBK" w:hint="eastAsia"/>
          <w:sz w:val="32"/>
          <w:szCs w:val="32"/>
        </w:rPr>
        <w:t>执行事业单位加分政策。下一步，我们将严格按国家的统一要求进行清理和规范。</w:t>
      </w:r>
    </w:p>
    <w:p w14:paraId="13EA11A5" w14:textId="77777777" w:rsidR="009F454C" w:rsidRDefault="009F454C" w:rsidP="009F454C">
      <w:pPr>
        <w:spacing w:line="60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六、本次招聘中需提供哪些面试资格审查材料？</w:t>
      </w:r>
    </w:p>
    <w:p w14:paraId="15B3A1C3"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lastRenderedPageBreak/>
        <w:t>1．《应聘资格审查表》2份（请在成都人事考试网自行打印并按要求张贴近期2寸免冠证件照片）；</w:t>
      </w:r>
    </w:p>
    <w:p w14:paraId="27517FDF"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2．身份证原件和复印件1份；</w:t>
      </w:r>
    </w:p>
    <w:p w14:paraId="7CA3532B"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3．有效的学位证（有学位要求的，下同）、毕业证原件和复印件1份。</w:t>
      </w:r>
    </w:p>
    <w:p w14:paraId="20BA8B90"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其中，参加面试资格审查时，2026年高校应届毕业生尚未取得毕业证和学位证的，需提供学生证原件及复印件1份，学校主管毕业生就业工作部门开具的就读院系及专业等情况的证明原件。</w:t>
      </w:r>
    </w:p>
    <w:p w14:paraId="2F88DF5E"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其他与报考资格相关的材料。其中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30EDDAA3"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5．留学归国人员应持国家教育部留学服务中心认证学历、学位参加资格审查。</w:t>
      </w:r>
    </w:p>
    <w:p w14:paraId="2FE96F9D" w14:textId="77777777" w:rsidR="009F454C" w:rsidRDefault="009F454C" w:rsidP="009F454C">
      <w:pPr>
        <w:spacing w:line="60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七、违纪违规及存在</w:t>
      </w:r>
      <w:proofErr w:type="gramStart"/>
      <w:r>
        <w:rPr>
          <w:rFonts w:ascii="方正黑体_GBK" w:eastAsia="方正黑体_GBK" w:hAnsi="方正黑体_GBK" w:cs="方正黑体_GBK" w:hint="eastAsia"/>
          <w:sz w:val="32"/>
          <w:szCs w:val="32"/>
        </w:rPr>
        <w:t>不</w:t>
      </w:r>
      <w:proofErr w:type="gramEnd"/>
      <w:r>
        <w:rPr>
          <w:rFonts w:ascii="方正黑体_GBK" w:eastAsia="方正黑体_GBK" w:hAnsi="方正黑体_GBK" w:cs="方正黑体_GBK" w:hint="eastAsia"/>
          <w:sz w:val="32"/>
          <w:szCs w:val="32"/>
        </w:rPr>
        <w:t>诚信情形的应聘人员如何处理？</w:t>
      </w:r>
    </w:p>
    <w:p w14:paraId="296BB00E"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234DD0A5"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lastRenderedPageBreak/>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7B4A0F52" w14:textId="77777777" w:rsidR="009F454C" w:rsidRDefault="009F454C" w:rsidP="009F454C">
      <w:pPr>
        <w:spacing w:line="60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八、申请减免报考费用办理手续</w:t>
      </w:r>
    </w:p>
    <w:p w14:paraId="633AC4A2"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1．适用人员：享受国家最低生活保障金的城镇、农村家庭考生；脱贫户家庭考生；父母双亡、父母一方为烈士或一级伤残军人，且生活十分困难家庭考生。</w:t>
      </w:r>
    </w:p>
    <w:p w14:paraId="609660D4"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2．办理地点：成都市人事考试中心（成都市青羊区清江东路118号3号楼一楼报名大厅，联系电话：028-61802812，</w:t>
      </w:r>
      <w:r>
        <w:rPr>
          <w:rFonts w:ascii="方正仿宋_GBK" w:eastAsia="方正仿宋_GBK" w:hAnsi="方正仿宋_GBK" w:cs="方正仿宋_GBK" w:hint="eastAsia"/>
          <w:snapToGrid w:val="0"/>
          <w:kern w:val="0"/>
          <w:sz w:val="32"/>
          <w:szCs w:val="32"/>
        </w:rPr>
        <w:t>028-61802797</w:t>
      </w:r>
      <w:r>
        <w:rPr>
          <w:rFonts w:ascii="方正仿宋_GBK" w:eastAsia="方正仿宋_GBK" w:hAnsi="方正仿宋_GBK" w:cs="方正仿宋_GBK" w:hint="eastAsia"/>
          <w:sz w:val="32"/>
          <w:szCs w:val="32"/>
        </w:rPr>
        <w:t>）。</w:t>
      </w:r>
    </w:p>
    <w:p w14:paraId="040D8707"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3．办理时间：2026年5月6日-5月14日（工作日每日9点-17点），5月14日17点以后提交材料或者提供材料不符合相关要求的不做减免处理。</w:t>
      </w:r>
    </w:p>
    <w:p w14:paraId="1601BB23"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4．所需材料：</w:t>
      </w:r>
    </w:p>
    <w:p w14:paraId="5B74EBE7"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2F8AF3FB"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lastRenderedPageBreak/>
        <w:t>（2）脱贫户家庭考生，凭乡（镇）政府、街道办事处和学校学生处出具的原农村建档立卡贫困户证明、特殊困难证明；</w:t>
      </w:r>
    </w:p>
    <w:p w14:paraId="00BEAFB7"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2E67B68E"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5．办理程序：</w:t>
      </w:r>
    </w:p>
    <w:p w14:paraId="5BD32C78"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（1）首先在网上完成报名并缴纳报名费用，申请减免通过后予以退费。</w:t>
      </w:r>
    </w:p>
    <w:p w14:paraId="4F5DD67D"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shd w:val="pct10" w:color="auto" w:fill="FFFFFF"/>
        </w:rPr>
      </w:pPr>
      <w:r>
        <w:rPr>
          <w:rFonts w:ascii="方正仿宋_GBK" w:eastAsia="方正仿宋_GBK" w:hAnsi="方正仿宋_GBK" w:cs="方正仿宋_GBK" w:hint="eastAsia"/>
          <w:sz w:val="32"/>
          <w:szCs w:val="32"/>
        </w:rPr>
        <w:t>（2）报考人员可到现场办理减免报考费用的手续。不方便到现场办理的人员，可通过传真或邮箱上传减免所需材料，经审核确认后办理减免手续。上</w:t>
      </w:r>
      <w:proofErr w:type="gramStart"/>
      <w:r>
        <w:rPr>
          <w:rFonts w:ascii="方正仿宋_GBK" w:eastAsia="方正仿宋_GBK" w:hAnsi="方正仿宋_GBK" w:cs="方正仿宋_GBK" w:hint="eastAsia"/>
          <w:sz w:val="32"/>
          <w:szCs w:val="32"/>
        </w:rPr>
        <w:t>传材料</w:t>
      </w:r>
      <w:proofErr w:type="gramEnd"/>
      <w:r>
        <w:rPr>
          <w:rFonts w:ascii="方正仿宋_GBK" w:eastAsia="方正仿宋_GBK" w:hAnsi="方正仿宋_GBK" w:cs="方正仿宋_GBK" w:hint="eastAsia"/>
          <w:sz w:val="32"/>
          <w:szCs w:val="32"/>
        </w:rPr>
        <w:t>时务必将本人的《报名表》、本人身份证正面照、所需材料盖章版上传到指定邮箱（3812851610@qq.com）。</w:t>
      </w:r>
    </w:p>
    <w:p w14:paraId="5DFA684D" w14:textId="77777777" w:rsidR="009F454C" w:rsidRDefault="009F454C" w:rsidP="009F454C">
      <w:pPr>
        <w:spacing w:line="60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九、时间节点</w:t>
      </w:r>
    </w:p>
    <w:p w14:paraId="6A804B94"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本次招聘公告中所指“以上”“以下”“以前”“以后”均包含本级（数），如2年以上工作经历，指工作经历满2年；招聘公告中涉及的时间节点，除明确规定外，均以公告报名最后一日为截止日。</w:t>
      </w:r>
    </w:p>
    <w:p w14:paraId="56E06566" w14:textId="77777777" w:rsidR="009F454C" w:rsidRDefault="009F454C" w:rsidP="009F454C">
      <w:pPr>
        <w:spacing w:line="600" w:lineRule="exact"/>
        <w:ind w:firstLineChars="200" w:firstLine="640"/>
        <w:rPr>
          <w:rFonts w:ascii="方正仿宋_GBK" w:eastAsia="方正仿宋_GBK" w:hAnsi="方正仿宋_GBK" w:cs="方正仿宋_GBK" w:hint="eastAsia"/>
          <w:sz w:val="32"/>
          <w:szCs w:val="32"/>
        </w:rPr>
      </w:pPr>
    </w:p>
    <w:p w14:paraId="1E985A1E" w14:textId="77777777" w:rsidR="00A271EA" w:rsidRPr="009F454C" w:rsidRDefault="00A271EA">
      <w:pPr>
        <w:rPr>
          <w:rFonts w:hint="eastAsia"/>
        </w:rPr>
      </w:pPr>
    </w:p>
    <w:sectPr w:rsidR="00A271EA" w:rsidRPr="009F454C" w:rsidSect="009F454C">
      <w:headerReference w:type="even" r:id="rId6"/>
      <w:headerReference w:type="default" r:id="rId7"/>
      <w:footerReference w:type="even" r:id="rId8"/>
      <w:footerReference w:type="default" r:id="rId9"/>
      <w:pgSz w:w="11906" w:h="16838"/>
      <w:pgMar w:top="1814" w:right="1417" w:bottom="1814" w:left="1417" w:header="1020" w:footer="1587" w:gutter="0"/>
      <w:cols w:space="720"/>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13D5" w14:textId="77777777" w:rsidR="00B1434D" w:rsidRDefault="00B1434D" w:rsidP="009F454C">
      <w:pPr>
        <w:rPr>
          <w:rFonts w:hint="eastAsia"/>
        </w:rPr>
      </w:pPr>
      <w:r>
        <w:separator/>
      </w:r>
    </w:p>
  </w:endnote>
  <w:endnote w:type="continuationSeparator" w:id="0">
    <w:p w14:paraId="50D13798" w14:textId="77777777" w:rsidR="00B1434D" w:rsidRDefault="00B1434D" w:rsidP="009F45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黑体_GBK">
    <w:altName w:val="微软雅黑"/>
    <w:charset w:val="86"/>
    <w:family w:val="auto"/>
    <w:pitch w:val="default"/>
    <w:sig w:usb0="00000001" w:usb1="080E0000" w:usb2="00000000" w:usb3="00000000" w:csb0="00040000" w:csb1="00000000"/>
  </w:font>
  <w:font w:name="方正小标宋_GBK">
    <w:altName w:val="微软雅黑"/>
    <w:charset w:val="86"/>
    <w:family w:val="auto"/>
    <w:pitch w:val="default"/>
    <w:sig w:usb0="00000001" w:usb1="080E0000" w:usb2="00000000" w:usb3="00000000" w:csb0="00040000" w:csb1="00000000"/>
  </w:font>
  <w:font w:name="方正仿宋_GBK">
    <w:altName w:val="微软雅黑"/>
    <w:charset w:val="86"/>
    <w:family w:val="auto"/>
    <w:pitch w:val="default"/>
    <w:sig w:usb0="00000001" w:usb1="080E0000" w:usb2="00000000" w:usb3="00000000" w:csb0="00040000" w:csb1="00000000"/>
  </w:font>
  <w:font w:name="方正楷体_GBK">
    <w:altName w:val="微软雅黑"/>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0F58" w14:textId="77777777" w:rsidR="00000000" w:rsidRDefault="00000000">
    <w:pPr>
      <w:pStyle w:val="af1"/>
    </w:pPr>
    <w:r>
      <w:rPr>
        <w:sz w:val="24"/>
      </w:rPr>
      <w:pict w14:anchorId="799EE4D3">
        <v:shapetype id="_x0000_t202" coordsize="21600,21600" o:spt="202" path="m,l,21600r21600,l21600,xe">
          <v:stroke joinstyle="miter"/>
          <v:path gradientshapeok="t" o:connecttype="rect"/>
        </v:shapetype>
        <v:shape id="文本框 10" o:spid="_x0000_s1026" type="#_x0000_t202" style="position:absolute;margin-left:-2.25pt;margin-top:-1.55pt;width:2in;height:2in;z-index:251660288;mso-wrap-style:none;mso-position-horizontal-relative:margin" filled="f" stroked="f">
          <v:textbox style="mso-fit-shape-to-text:t" inset="0,0,0,0">
            <w:txbxContent>
              <w:p w14:paraId="00FD77F8" w14:textId="77777777" w:rsidR="00000000" w:rsidRDefault="00000000">
                <w:pPr>
                  <w:pStyle w:val="af1"/>
                  <w:rPr>
                    <w:rFonts w:ascii="Times New Roman" w:hAnsi="Times New Roman" w:hint="eastAsia"/>
                    <w:sz w:val="28"/>
                    <w:szCs w:val="28"/>
                  </w:rPr>
                </w:pPr>
                <w:r>
                  <w:rPr>
                    <w:rFonts w:ascii="Times New Roman" w:hAnsi="Times New Roman" w:hint="eastAsia"/>
                    <w:sz w:val="28"/>
                    <w:szCs w:val="28"/>
                  </w:rPr>
                  <w:t>—</w:t>
                </w:r>
                <w:r>
                  <w:rPr>
                    <w:rFonts w:ascii="Times New Roman" w:hAnsi="Times New Roman"/>
                    <w:sz w:val="28"/>
                    <w:szCs w:val="28"/>
                  </w:rPr>
                  <w:fldChar w:fldCharType="begin"/>
                </w:r>
                <w:r>
                  <w:rPr>
                    <w:rFonts w:ascii="Times New Roman" w:hAnsi="Times New Roman"/>
                    <w:sz w:val="28"/>
                    <w:szCs w:val="28"/>
                  </w:rPr>
                  <w:instrText>PAGE   \* MERGEFORMAT</w:instrText>
                </w:r>
                <w:r>
                  <w:rPr>
                    <w:rFonts w:ascii="Times New Roman" w:hAnsi="Times New Roman"/>
                    <w:sz w:val="28"/>
                    <w:szCs w:val="28"/>
                  </w:rPr>
                  <w:fldChar w:fldCharType="separate"/>
                </w:r>
                <w:r>
                  <w:rPr>
                    <w:rFonts w:ascii="Times New Roman" w:hAnsi="Times New Roman"/>
                    <w:sz w:val="28"/>
                    <w:szCs w:val="28"/>
                    <w:lang w:val="zh-CN"/>
                  </w:rPr>
                  <w:t>20</w:t>
                </w:r>
                <w:r>
                  <w:rPr>
                    <w:rFonts w:ascii="Times New Roman" w:hAnsi="Times New Roman"/>
                    <w:sz w:val="28"/>
                    <w:szCs w:val="28"/>
                  </w:rPr>
                  <w:fldChar w:fldCharType="end"/>
                </w:r>
                <w:r>
                  <w:rPr>
                    <w:rFonts w:ascii="Times New Roman" w:hAnsi="Times New Roman"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AA4AE" w14:textId="77777777" w:rsidR="00000000" w:rsidRDefault="00000000">
    <w:pPr>
      <w:pStyle w:val="af1"/>
    </w:pPr>
    <w:r>
      <w:pict w14:anchorId="5FBD6CA2">
        <v:shapetype id="_x0000_t202" coordsize="21600,21600" o:spt="202" path="m,l,21600r21600,l21600,xe">
          <v:stroke joinstyle="miter"/>
          <v:path gradientshapeok="t" o:connecttype="rect"/>
        </v:shapetype>
        <v:shape id="文本框 1" o:spid="_x0000_s1025" type="#_x0000_t202" style="position:absolute;margin-left:92.8pt;margin-top:0;width:2in;height:2in;z-index:251659264;mso-wrap-style:none;mso-position-horizontal:outside;mso-position-horizontal-relative:margin;v-text-anchor:top" filled="f" stroked="f">
          <v:fill o:detectmouseclick="t"/>
          <v:textbox style="mso-fit-shape-to-text:t" inset="0,0,0,0">
            <w:txbxContent>
              <w:p w14:paraId="135E910D" w14:textId="77777777" w:rsidR="00000000" w:rsidRDefault="00000000">
                <w:pPr>
                  <w:pStyle w:val="af1"/>
                  <w:rPr>
                    <w:rFonts w:ascii="Times New Roman" w:hAnsi="Times New Roman" w:hint="eastAsia"/>
                    <w:sz w:val="28"/>
                    <w:szCs w:val="28"/>
                  </w:rPr>
                </w:pPr>
                <w:r>
                  <w:rPr>
                    <w:rFonts w:ascii="Times New Roman" w:hAnsi="Times New Roman" w:hint="eastAsia"/>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18</w:t>
                </w:r>
                <w:r>
                  <w:rPr>
                    <w:rFonts w:ascii="Times New Roman" w:hAnsi="Times New Roman"/>
                    <w:sz w:val="28"/>
                    <w:szCs w:val="28"/>
                  </w:rPr>
                  <w:fldChar w:fldCharType="end"/>
                </w:r>
                <w:r>
                  <w:rPr>
                    <w:rFonts w:ascii="Times New Roman" w:hAnsi="Times New Roman" w:hint="eastAsia"/>
                    <w:sz w:val="28"/>
                    <w:szCs w:val="28"/>
                  </w:rPr>
                  <w:t>—</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AB408" w14:textId="77777777" w:rsidR="00B1434D" w:rsidRDefault="00B1434D" w:rsidP="009F454C">
      <w:pPr>
        <w:rPr>
          <w:rFonts w:hint="eastAsia"/>
        </w:rPr>
      </w:pPr>
      <w:r>
        <w:separator/>
      </w:r>
    </w:p>
  </w:footnote>
  <w:footnote w:type="continuationSeparator" w:id="0">
    <w:p w14:paraId="5DED01E8" w14:textId="77777777" w:rsidR="00B1434D" w:rsidRDefault="00B1434D" w:rsidP="009F454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A8AA" w14:textId="77777777" w:rsidR="00000000" w:rsidRDefault="00000000">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34D8" w14:textId="77777777" w:rsidR="00000000" w:rsidRDefault="00000000">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526E4"/>
    <w:rsid w:val="004C2E36"/>
    <w:rsid w:val="009F454C"/>
    <w:rsid w:val="00A271EA"/>
    <w:rsid w:val="00B1434D"/>
    <w:rsid w:val="00C526E4"/>
    <w:rsid w:val="00DD4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76B966-5ADF-48B5-BFDE-C750B7167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仿宋_GB2312" w:hAnsiTheme="minorHAnsi" w:cstheme="minorBidi"/>
        <w:kern w:val="2"/>
        <w:sz w:val="28"/>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9F454C"/>
    <w:pPr>
      <w:widowControl w:val="0"/>
      <w:jc w:val="both"/>
    </w:pPr>
    <w:rPr>
      <w:rFonts w:ascii="Calibri" w:eastAsia="宋体" w:hAnsi="Calibri" w:cs="Times New Roman"/>
      <w:sz w:val="21"/>
      <w:szCs w:val="24"/>
      <w14:ligatures w14:val="none"/>
    </w:rPr>
  </w:style>
  <w:style w:type="paragraph" w:styleId="1">
    <w:name w:val="heading 1"/>
    <w:basedOn w:val="a"/>
    <w:next w:val="a"/>
    <w:link w:val="10"/>
    <w:uiPriority w:val="9"/>
    <w:qFormat/>
    <w:rsid w:val="00C526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26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26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26E4"/>
    <w:pPr>
      <w:keepNext/>
      <w:keepLines/>
      <w:spacing w:before="80" w:after="40"/>
      <w:outlineLvl w:val="3"/>
    </w:pPr>
    <w:rPr>
      <w:rFonts w:eastAsiaTheme="minorEastAsia" w:cstheme="majorBidi"/>
      <w:color w:val="2F5496" w:themeColor="accent1" w:themeShade="BF"/>
      <w:szCs w:val="28"/>
    </w:rPr>
  </w:style>
  <w:style w:type="paragraph" w:styleId="5">
    <w:name w:val="heading 5"/>
    <w:basedOn w:val="a"/>
    <w:next w:val="a"/>
    <w:link w:val="50"/>
    <w:uiPriority w:val="9"/>
    <w:semiHidden/>
    <w:unhideWhenUsed/>
    <w:qFormat/>
    <w:rsid w:val="00C526E4"/>
    <w:pPr>
      <w:keepNext/>
      <w:keepLines/>
      <w:spacing w:before="80" w:after="40"/>
      <w:outlineLvl w:val="4"/>
    </w:pPr>
    <w:rPr>
      <w:rFonts w:eastAsiaTheme="minorEastAsia" w:cstheme="majorBidi"/>
      <w:color w:val="2F5496" w:themeColor="accent1" w:themeShade="BF"/>
      <w:sz w:val="24"/>
    </w:rPr>
  </w:style>
  <w:style w:type="paragraph" w:styleId="6">
    <w:name w:val="heading 6"/>
    <w:basedOn w:val="a"/>
    <w:next w:val="a"/>
    <w:link w:val="60"/>
    <w:uiPriority w:val="9"/>
    <w:semiHidden/>
    <w:unhideWhenUsed/>
    <w:qFormat/>
    <w:rsid w:val="00C526E4"/>
    <w:pPr>
      <w:keepNext/>
      <w:keepLines/>
      <w:spacing w:before="40"/>
      <w:outlineLvl w:val="5"/>
    </w:pPr>
    <w:rPr>
      <w:rFonts w:eastAsiaTheme="minorEastAsia" w:cstheme="majorBidi"/>
      <w:b/>
      <w:bCs/>
      <w:color w:val="2F5496" w:themeColor="accent1" w:themeShade="BF"/>
    </w:rPr>
  </w:style>
  <w:style w:type="paragraph" w:styleId="7">
    <w:name w:val="heading 7"/>
    <w:basedOn w:val="a"/>
    <w:next w:val="a"/>
    <w:link w:val="70"/>
    <w:uiPriority w:val="9"/>
    <w:semiHidden/>
    <w:unhideWhenUsed/>
    <w:qFormat/>
    <w:rsid w:val="00C526E4"/>
    <w:pPr>
      <w:keepNext/>
      <w:keepLines/>
      <w:spacing w:before="40"/>
      <w:outlineLvl w:val="6"/>
    </w:pPr>
    <w:rPr>
      <w:rFonts w:eastAsiaTheme="minorEastAsia" w:cstheme="majorBidi"/>
      <w:b/>
      <w:bCs/>
      <w:color w:val="595959" w:themeColor="text1" w:themeTint="A6"/>
    </w:rPr>
  </w:style>
  <w:style w:type="paragraph" w:styleId="8">
    <w:name w:val="heading 8"/>
    <w:basedOn w:val="a"/>
    <w:next w:val="a"/>
    <w:link w:val="80"/>
    <w:uiPriority w:val="9"/>
    <w:semiHidden/>
    <w:unhideWhenUsed/>
    <w:qFormat/>
    <w:rsid w:val="00C526E4"/>
    <w:pPr>
      <w:keepNext/>
      <w:keepLines/>
      <w:outlineLvl w:val="7"/>
    </w:pPr>
    <w:rPr>
      <w:rFonts w:eastAsiaTheme="minorEastAsia" w:cstheme="majorBidi"/>
      <w:color w:val="595959" w:themeColor="text1" w:themeTint="A6"/>
    </w:rPr>
  </w:style>
  <w:style w:type="paragraph" w:styleId="9">
    <w:name w:val="heading 9"/>
    <w:basedOn w:val="a"/>
    <w:next w:val="a"/>
    <w:link w:val="90"/>
    <w:uiPriority w:val="9"/>
    <w:semiHidden/>
    <w:unhideWhenUsed/>
    <w:qFormat/>
    <w:rsid w:val="00C526E4"/>
    <w:pPr>
      <w:keepNext/>
      <w:keepLines/>
      <w:outlineLvl w:val="8"/>
    </w:pPr>
    <w:rPr>
      <w:rFonts w:eastAsiaTheme="majorEastAsia" w:cstheme="majorBidi"/>
      <w:color w:val="595959" w:themeColor="text1" w:themeTint="A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C526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1"/>
    <w:link w:val="2"/>
    <w:uiPriority w:val="9"/>
    <w:semiHidden/>
    <w:rsid w:val="00C526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1"/>
    <w:link w:val="3"/>
    <w:uiPriority w:val="9"/>
    <w:semiHidden/>
    <w:rsid w:val="00C526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1"/>
    <w:link w:val="4"/>
    <w:uiPriority w:val="9"/>
    <w:semiHidden/>
    <w:rsid w:val="00C526E4"/>
    <w:rPr>
      <w:rFonts w:eastAsiaTheme="minorEastAsia" w:cstheme="majorBidi"/>
      <w:color w:val="2F5496" w:themeColor="accent1" w:themeShade="BF"/>
      <w:szCs w:val="28"/>
    </w:rPr>
  </w:style>
  <w:style w:type="character" w:customStyle="1" w:styleId="50">
    <w:name w:val="标题 5 字符"/>
    <w:basedOn w:val="a1"/>
    <w:link w:val="5"/>
    <w:uiPriority w:val="9"/>
    <w:semiHidden/>
    <w:rsid w:val="00C526E4"/>
    <w:rPr>
      <w:rFonts w:eastAsiaTheme="minorEastAsia" w:cstheme="majorBidi"/>
      <w:color w:val="2F5496" w:themeColor="accent1" w:themeShade="BF"/>
      <w:sz w:val="24"/>
      <w:szCs w:val="24"/>
    </w:rPr>
  </w:style>
  <w:style w:type="character" w:customStyle="1" w:styleId="60">
    <w:name w:val="标题 6 字符"/>
    <w:basedOn w:val="a1"/>
    <w:link w:val="6"/>
    <w:uiPriority w:val="9"/>
    <w:semiHidden/>
    <w:rsid w:val="00C526E4"/>
    <w:rPr>
      <w:rFonts w:eastAsiaTheme="minorEastAsia" w:cstheme="majorBidi"/>
      <w:b/>
      <w:bCs/>
      <w:color w:val="2F5496" w:themeColor="accent1" w:themeShade="BF"/>
    </w:rPr>
  </w:style>
  <w:style w:type="character" w:customStyle="1" w:styleId="70">
    <w:name w:val="标题 7 字符"/>
    <w:basedOn w:val="a1"/>
    <w:link w:val="7"/>
    <w:uiPriority w:val="9"/>
    <w:semiHidden/>
    <w:rsid w:val="00C526E4"/>
    <w:rPr>
      <w:rFonts w:eastAsiaTheme="minorEastAsia" w:cstheme="majorBidi"/>
      <w:b/>
      <w:bCs/>
      <w:color w:val="595959" w:themeColor="text1" w:themeTint="A6"/>
    </w:rPr>
  </w:style>
  <w:style w:type="character" w:customStyle="1" w:styleId="80">
    <w:name w:val="标题 8 字符"/>
    <w:basedOn w:val="a1"/>
    <w:link w:val="8"/>
    <w:uiPriority w:val="9"/>
    <w:semiHidden/>
    <w:rsid w:val="00C526E4"/>
    <w:rPr>
      <w:rFonts w:eastAsiaTheme="minorEastAsia" w:cstheme="majorBidi"/>
      <w:color w:val="595959" w:themeColor="text1" w:themeTint="A6"/>
    </w:rPr>
  </w:style>
  <w:style w:type="character" w:customStyle="1" w:styleId="90">
    <w:name w:val="标题 9 字符"/>
    <w:basedOn w:val="a1"/>
    <w:link w:val="9"/>
    <w:uiPriority w:val="9"/>
    <w:semiHidden/>
    <w:rsid w:val="00C526E4"/>
    <w:rPr>
      <w:rFonts w:eastAsiaTheme="majorEastAsia" w:cstheme="majorBidi"/>
      <w:color w:val="595959" w:themeColor="text1" w:themeTint="A6"/>
    </w:rPr>
  </w:style>
  <w:style w:type="paragraph" w:styleId="a4">
    <w:name w:val="Title"/>
    <w:basedOn w:val="a"/>
    <w:next w:val="a"/>
    <w:link w:val="a5"/>
    <w:uiPriority w:val="10"/>
    <w:qFormat/>
    <w:rsid w:val="00C526E4"/>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标题 字符"/>
    <w:basedOn w:val="a1"/>
    <w:link w:val="a4"/>
    <w:uiPriority w:val="10"/>
    <w:rsid w:val="00C526E4"/>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C526E4"/>
    <w:pPr>
      <w:numPr>
        <w:ilvl w:val="1"/>
      </w:numPr>
      <w:spacing w:after="160"/>
      <w:jc w:val="center"/>
    </w:pPr>
    <w:rPr>
      <w:rFonts w:asciiTheme="majorHAnsi" w:eastAsiaTheme="majorEastAsia" w:hAnsiTheme="majorHAnsi" w:cstheme="majorBidi"/>
      <w:color w:val="595959" w:themeColor="text1" w:themeTint="A6"/>
      <w:spacing w:val="15"/>
      <w:szCs w:val="28"/>
    </w:rPr>
  </w:style>
  <w:style w:type="character" w:customStyle="1" w:styleId="a7">
    <w:name w:val="副标题 字符"/>
    <w:basedOn w:val="a1"/>
    <w:link w:val="a6"/>
    <w:uiPriority w:val="11"/>
    <w:rsid w:val="00C526E4"/>
    <w:rPr>
      <w:rFonts w:asciiTheme="majorHAnsi" w:eastAsiaTheme="majorEastAsia" w:hAnsiTheme="majorHAnsi" w:cstheme="majorBidi"/>
      <w:color w:val="595959" w:themeColor="text1" w:themeTint="A6"/>
      <w:spacing w:val="15"/>
      <w:szCs w:val="28"/>
    </w:rPr>
  </w:style>
  <w:style w:type="paragraph" w:styleId="a8">
    <w:name w:val="Quote"/>
    <w:basedOn w:val="a"/>
    <w:next w:val="a"/>
    <w:link w:val="a9"/>
    <w:uiPriority w:val="29"/>
    <w:qFormat/>
    <w:rsid w:val="00C526E4"/>
    <w:pPr>
      <w:spacing w:before="160" w:after="160"/>
      <w:jc w:val="center"/>
    </w:pPr>
    <w:rPr>
      <w:i/>
      <w:iCs/>
      <w:color w:val="404040" w:themeColor="text1" w:themeTint="BF"/>
    </w:rPr>
  </w:style>
  <w:style w:type="character" w:customStyle="1" w:styleId="a9">
    <w:name w:val="引用 字符"/>
    <w:basedOn w:val="a1"/>
    <w:link w:val="a8"/>
    <w:uiPriority w:val="29"/>
    <w:rsid w:val="00C526E4"/>
    <w:rPr>
      <w:i/>
      <w:iCs/>
      <w:color w:val="404040" w:themeColor="text1" w:themeTint="BF"/>
    </w:rPr>
  </w:style>
  <w:style w:type="paragraph" w:styleId="aa">
    <w:name w:val="List Paragraph"/>
    <w:basedOn w:val="a"/>
    <w:uiPriority w:val="34"/>
    <w:qFormat/>
    <w:rsid w:val="00C526E4"/>
    <w:pPr>
      <w:ind w:left="720"/>
      <w:contextualSpacing/>
    </w:pPr>
  </w:style>
  <w:style w:type="character" w:styleId="ab">
    <w:name w:val="Intense Emphasis"/>
    <w:basedOn w:val="a1"/>
    <w:uiPriority w:val="21"/>
    <w:qFormat/>
    <w:rsid w:val="00C526E4"/>
    <w:rPr>
      <w:i/>
      <w:iCs/>
      <w:color w:val="2F5496" w:themeColor="accent1" w:themeShade="BF"/>
    </w:rPr>
  </w:style>
  <w:style w:type="paragraph" w:styleId="ac">
    <w:name w:val="Intense Quote"/>
    <w:basedOn w:val="a"/>
    <w:next w:val="a"/>
    <w:link w:val="ad"/>
    <w:uiPriority w:val="30"/>
    <w:qFormat/>
    <w:rsid w:val="00C526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1"/>
    <w:link w:val="ac"/>
    <w:uiPriority w:val="30"/>
    <w:rsid w:val="00C526E4"/>
    <w:rPr>
      <w:i/>
      <w:iCs/>
      <w:color w:val="2F5496" w:themeColor="accent1" w:themeShade="BF"/>
    </w:rPr>
  </w:style>
  <w:style w:type="character" w:styleId="ae">
    <w:name w:val="Intense Reference"/>
    <w:basedOn w:val="a1"/>
    <w:uiPriority w:val="32"/>
    <w:qFormat/>
    <w:rsid w:val="00C526E4"/>
    <w:rPr>
      <w:b/>
      <w:bCs/>
      <w:smallCaps/>
      <w:color w:val="2F5496" w:themeColor="accent1" w:themeShade="BF"/>
      <w:spacing w:val="5"/>
    </w:rPr>
  </w:style>
  <w:style w:type="paragraph" w:styleId="af">
    <w:name w:val="header"/>
    <w:basedOn w:val="a"/>
    <w:link w:val="af0"/>
    <w:unhideWhenUsed/>
    <w:rsid w:val="009F454C"/>
    <w:pPr>
      <w:tabs>
        <w:tab w:val="center" w:pos="4153"/>
        <w:tab w:val="right" w:pos="8306"/>
      </w:tabs>
      <w:snapToGrid w:val="0"/>
      <w:jc w:val="center"/>
    </w:pPr>
    <w:rPr>
      <w:sz w:val="18"/>
      <w:szCs w:val="18"/>
    </w:rPr>
  </w:style>
  <w:style w:type="character" w:customStyle="1" w:styleId="af0">
    <w:name w:val="页眉 字符"/>
    <w:basedOn w:val="a1"/>
    <w:link w:val="af"/>
    <w:uiPriority w:val="99"/>
    <w:rsid w:val="009F454C"/>
    <w:rPr>
      <w:sz w:val="18"/>
      <w:szCs w:val="18"/>
    </w:rPr>
  </w:style>
  <w:style w:type="paragraph" w:styleId="af1">
    <w:name w:val="footer"/>
    <w:basedOn w:val="a"/>
    <w:link w:val="af2"/>
    <w:unhideWhenUsed/>
    <w:rsid w:val="009F454C"/>
    <w:pPr>
      <w:tabs>
        <w:tab w:val="center" w:pos="4153"/>
        <w:tab w:val="right" w:pos="8306"/>
      </w:tabs>
      <w:snapToGrid w:val="0"/>
      <w:jc w:val="left"/>
    </w:pPr>
    <w:rPr>
      <w:sz w:val="18"/>
      <w:szCs w:val="18"/>
    </w:rPr>
  </w:style>
  <w:style w:type="character" w:customStyle="1" w:styleId="af2">
    <w:name w:val="页脚 字符"/>
    <w:basedOn w:val="a1"/>
    <w:link w:val="af1"/>
    <w:uiPriority w:val="99"/>
    <w:rsid w:val="009F454C"/>
    <w:rPr>
      <w:sz w:val="18"/>
      <w:szCs w:val="18"/>
    </w:rPr>
  </w:style>
  <w:style w:type="paragraph" w:customStyle="1" w:styleId="a0">
    <w:name w:val="首行缩进"/>
    <w:basedOn w:val="a"/>
    <w:qFormat/>
    <w:rsid w:val="009F4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2330</Words>
  <Characters>2540</Characters>
  <Application>Microsoft Office Word</Application>
  <DocSecurity>0</DocSecurity>
  <Lines>317</Lines>
  <Paragraphs>211</Paragraphs>
  <ScaleCrop>false</ScaleCrop>
  <Company/>
  <LinksUpToDate>false</LinksUpToDate>
  <CharactersWithSpaces>4659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修远 余</dc:creator>
  <cp:keywords/>
  <dc:description/>
  <cp:lastModifiedBy>修远 余</cp:lastModifiedBy>
  <cp:revision>2</cp:revision>
  <dcterms:created xsi:type="dcterms:W3CDTF">2026-04-27T09:11:00Z</dcterms:created>
  <dcterms:modified xsi:type="dcterms:W3CDTF">2026-04-27T09:11:00Z</dcterms:modified>
</cp:coreProperties>
</file>