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542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i w:val="0"/>
          <w:iCs w:val="0"/>
          <w:caps w:val="0"/>
          <w:color w:val="auto"/>
          <w:spacing w:val="0"/>
          <w:sz w:val="32"/>
          <w:szCs w:val="32"/>
          <w:shd w:val="clear" w:fill="FFFFFF"/>
          <w:lang w:val="en-US" w:eastAsia="zh-CN"/>
        </w:rPr>
        <w:t>附件2</w:t>
      </w:r>
    </w:p>
    <w:p w14:paraId="5D0CD00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b/>
          <w:bCs w:val="0"/>
          <w:color w:val="auto"/>
          <w:sz w:val="36"/>
          <w:szCs w:val="36"/>
        </w:rPr>
      </w:pPr>
      <w:bookmarkStart w:id="0" w:name="_GoBack"/>
      <w:r>
        <w:rPr>
          <w:rStyle w:val="5"/>
          <w:rFonts w:hint="eastAsia" w:ascii="黑体" w:hAnsi="黑体" w:eastAsia="黑体" w:cs="黑体"/>
          <w:b/>
          <w:bCs w:val="0"/>
          <w:i w:val="0"/>
          <w:iCs w:val="0"/>
          <w:caps w:val="0"/>
          <w:color w:val="auto"/>
          <w:spacing w:val="0"/>
          <w:sz w:val="36"/>
          <w:szCs w:val="36"/>
          <w:shd w:val="clear" w:fill="FFFFFF"/>
        </w:rPr>
        <w:t>招聘人才类别、申请条件及薪酬待遇</w:t>
      </w:r>
      <w:bookmarkEnd w:id="0"/>
    </w:p>
    <w:p w14:paraId="4C12462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一、仲恺学者岗位</w:t>
      </w:r>
    </w:p>
    <w:tbl>
      <w:tblPr>
        <w:tblStyle w:val="3"/>
        <w:tblW w:w="10170" w:type="dxa"/>
        <w:tblInd w:w="-3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6075"/>
        <w:gridCol w:w="3315"/>
      </w:tblGrid>
      <w:tr w14:paraId="6AA54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F2F1">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岗位</w:t>
            </w:r>
          </w:p>
        </w:tc>
        <w:tc>
          <w:tcPr>
            <w:tcW w:w="6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9B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基本条件</w:t>
            </w:r>
          </w:p>
        </w:tc>
        <w:tc>
          <w:tcPr>
            <w:tcW w:w="3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0A8DD">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center"/>
              <w:rPr>
                <w:rFonts w:hint="eastAsia" w:ascii="黑体" w:hAnsi="黑体" w:eastAsia="黑体" w:cs="黑体"/>
                <w:b w:val="0"/>
                <w:bCs w:val="0"/>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薪酬待遇</w:t>
            </w:r>
          </w:p>
        </w:tc>
      </w:tr>
      <w:tr w14:paraId="3D215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8"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C5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领军学者</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97AB">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年龄原则上在50周岁以下，正高级职称，博士生导师，学术造诣深厚，近五年取得具有重要创新和重大影响力的标志性成果，具有突出学术地位，并有持续发展潜力，能担任本学科带头人。同时近五年须取得以下业绩成果中的2项以上，对国家级人才等特别突出或紧缺的人才，可适当放宽年龄、学历和业绩要求；具有‌QS世界大学排名‌前200位高校全职副教授以上经历的境外人才，年龄可适当放宽，承担学科前沿研究项目并取得高水平研究成果，同时近五年须取得以下业绩成果中的1项以上：</w:t>
            </w:r>
          </w:p>
          <w:p w14:paraId="2EA64860">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1.项目：主持国家基金重大、重点项目1项以上；或主持科技部和国家基金一般项目、国际合作项目、省级重大（重点）项目3项以上；或主持其他同等学术水平的科研项目。</w:t>
            </w:r>
          </w:p>
          <w:p w14:paraId="4A197984">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论文：自然科学类在本学科中科院SCI一区期刊发表学术论文7篇以上（工程类5篇以上），人文社科类在SSCI、A&amp;HCI、CSSCI等收录期刊发表论文7篇以上；境外人才在本学科中科院SCI一区期刊发表论文10篇以上；或其他同等学术水平的科研成果。</w:t>
            </w:r>
          </w:p>
          <w:p w14:paraId="6B9E9134">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3.获奖：获国家级（政府）奖励二等奖以上1项（一等奖排名前四，二等奖排名前三），或省部级（政府）奖励二等奖以上1项（一等奖排名前二，二等奖排名第一）；或其他同等学术价值的科研奖励。</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B11A">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1.校内同职级人员待遇，同时聘期内岗位补助60万-200万元/年。采用“一人一议”，具体待遇面议。</w:t>
            </w:r>
          </w:p>
          <w:p w14:paraId="563DF5EF">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2.安家费40万元和购房补助80万元。</w:t>
            </w:r>
          </w:p>
          <w:p w14:paraId="544433F8">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3.科研启动费：自然科学学科不低于60万元人民币，人文社会科学学科不低于30万元人民币。</w:t>
            </w:r>
          </w:p>
          <w:p w14:paraId="77931B36">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学校配备科研平台和人员，协助建立团队。符合仲恺领军学者岗位条件的团队，其核心成员直接上岗聘用。学校结合现有省级以上重点实验室、工程中心等平台建设，为引进人员开通绿色通道，提供科研和办公条件。</w:t>
            </w:r>
          </w:p>
          <w:p w14:paraId="05592E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5.</w:t>
            </w:r>
            <w:r>
              <w:rPr>
                <w:rFonts w:hint="eastAsia" w:ascii="宋体" w:hAnsi="宋体" w:eastAsia="宋体" w:cs="宋体"/>
                <w:i w:val="0"/>
                <w:iCs w:val="0"/>
                <w:color w:val="auto"/>
                <w:sz w:val="22"/>
                <w:szCs w:val="22"/>
                <w:u w:val="none"/>
              </w:rPr>
              <w:t>根据人才需要，协助解决配偶工作及子女入学。</w:t>
            </w:r>
          </w:p>
        </w:tc>
      </w:tr>
      <w:tr w14:paraId="619D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3"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5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杰出学者</w:t>
            </w:r>
          </w:p>
        </w:tc>
        <w:tc>
          <w:tcPr>
            <w:tcW w:w="6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F6E5">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年龄原则上在45周岁以下（对特别突出或紧缺的人才，可适当放宽学历和年龄要求），正高级职称，博士生导师或省级学科带头人。境内人才近五年须取得以下业绩成果中的2项以上，具有境外高水平大学助理教授以上经历的境外人才近五年须取得以下业绩成果中的1项以上，获得省级领军人才项目的可适当放宽业绩成果要求：</w:t>
            </w:r>
          </w:p>
          <w:p w14:paraId="2D64FC50">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1.项目：主持国家基金项目、国际合作项目、省级重大（重点）项目2项以上；或主持其他同等学术水平的科研项目。</w:t>
            </w:r>
          </w:p>
          <w:p w14:paraId="02DBC1D1">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论文：自然科学类在本学科中科院SCI一区期刊发表学术论文5篇以上（工程类3篇以上），人文社科类在SSCI、A&amp;HCI、CSSCI等收录期刊发表论文5篇以上；境外人才在本学科中科院SCI一区期刊发表论文7篇以上；或其他同等学术价值的科研成果。</w:t>
            </w:r>
          </w:p>
          <w:p w14:paraId="7C7FBFED">
            <w:pPr>
              <w:keepNext w:val="0"/>
              <w:keepLines w:val="0"/>
              <w:pageBreakBefore w:val="0"/>
              <w:widowControl/>
              <w:suppressLineNumbers w:val="0"/>
              <w:kinsoku/>
              <w:wordWrap w:val="0"/>
              <w:overflowPunct/>
              <w:topLinePunct/>
              <w:autoSpaceDE/>
              <w:autoSpaceDN/>
              <w:bidi w:val="0"/>
              <w:adjustRightInd/>
              <w:snapToGrid/>
              <w:ind w:firstLine="440" w:firstLineChars="2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3.获奖：获省部级（政府）二等奖以上科技奖励（排名前三）；或其他同等学术价值的科研奖励。</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1D70">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1.校内同职级人员待遇，同时聘期内岗位补助40万元/年。</w:t>
            </w:r>
          </w:p>
          <w:p w14:paraId="36AB2AD0">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2.安家费30万元和购房补助60万元。</w:t>
            </w:r>
          </w:p>
          <w:p w14:paraId="79978181">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3.科研启动经费：自然科学学科不低于50万元人民币，人文社会科学学科不低于20万元人民币。</w:t>
            </w:r>
          </w:p>
          <w:p w14:paraId="0B9A4063">
            <w:pPr>
              <w:keepNext w:val="0"/>
              <w:keepLines w:val="0"/>
              <w:widowControl/>
              <w:suppressLineNumbers w:val="0"/>
              <w:jc w:val="left"/>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学校配备科研平台和人员，协助建立团队。符合仲恺杰出学者岗位条件的团队，其核心成员择优上岗聘用。学校结合现有省级以上重点实验室、工程中心等平台建设，为引进人员开通绿色通道，提供科研和办公条件。</w:t>
            </w:r>
          </w:p>
          <w:p w14:paraId="0839F1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5.</w:t>
            </w:r>
            <w:r>
              <w:rPr>
                <w:rFonts w:hint="eastAsia" w:ascii="宋体" w:hAnsi="宋体" w:eastAsia="宋体" w:cs="宋体"/>
                <w:i w:val="0"/>
                <w:iCs w:val="0"/>
                <w:color w:val="auto"/>
                <w:sz w:val="22"/>
                <w:szCs w:val="22"/>
                <w:u w:val="none"/>
              </w:rPr>
              <w:t>根据人才需要，协助解决配偶工作及子女入学。</w:t>
            </w:r>
          </w:p>
        </w:tc>
      </w:tr>
    </w:tbl>
    <w:p w14:paraId="505B20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w:t>
      </w:r>
      <w:r>
        <w:rPr>
          <w:rFonts w:hint="eastAsia" w:ascii="黑体" w:hAnsi="黑体" w:eastAsia="黑体" w:cs="黑体"/>
          <w:b w:val="0"/>
          <w:bCs w:val="0"/>
          <w:color w:val="auto"/>
          <w:sz w:val="28"/>
          <w:szCs w:val="28"/>
          <w:lang w:eastAsia="zh-CN"/>
        </w:rPr>
        <w:t>、</w:t>
      </w:r>
      <w:r>
        <w:rPr>
          <w:rFonts w:hint="eastAsia" w:ascii="黑体" w:hAnsi="黑体" w:eastAsia="黑体" w:cs="黑体"/>
          <w:b w:val="0"/>
          <w:bCs w:val="0"/>
          <w:color w:val="auto"/>
          <w:sz w:val="28"/>
          <w:szCs w:val="28"/>
          <w:lang w:val="en-US" w:eastAsia="zh-CN"/>
        </w:rPr>
        <w:t>优秀博士</w:t>
      </w:r>
    </w:p>
    <w:tbl>
      <w:tblPr>
        <w:tblStyle w:val="3"/>
        <w:tblW w:w="10050" w:type="dxa"/>
        <w:tblInd w:w="-37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0"/>
        <w:gridCol w:w="8535"/>
        <w:gridCol w:w="825"/>
      </w:tblGrid>
      <w:tr w14:paraId="00BE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91BE">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0"/>
                <w:sz w:val="24"/>
                <w:szCs w:val="24"/>
                <w:u w:val="none"/>
                <w:lang w:val="en-US" w:eastAsia="zh-CN" w:bidi="ar"/>
              </w:rPr>
              <w:t>岗位</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E70E">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0"/>
                <w:sz w:val="24"/>
                <w:szCs w:val="24"/>
                <w:u w:val="none"/>
                <w:lang w:val="en-US" w:eastAsia="zh-CN" w:bidi="ar"/>
              </w:rPr>
              <w:t>基本条件</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286B">
            <w:pPr>
              <w:keepNext w:val="0"/>
              <w:keepLines w:val="0"/>
              <w:widowControl/>
              <w:suppressLineNumbers w:val="0"/>
              <w:jc w:val="center"/>
              <w:textAlignment w:val="center"/>
              <w:rPr>
                <w:rFonts w:hint="eastAsia" w:ascii="黑体" w:hAnsi="黑体" w:eastAsia="黑体" w:cs="黑体"/>
                <w:b w:val="0"/>
                <w:bCs w:val="0"/>
                <w:i w:val="0"/>
                <w:iCs w:val="0"/>
                <w:color w:val="auto"/>
                <w:kern w:val="2"/>
                <w:sz w:val="24"/>
                <w:szCs w:val="24"/>
                <w:u w:val="none"/>
                <w:lang w:val="en-US" w:eastAsia="zh-CN" w:bidi="ar-SA"/>
              </w:rPr>
            </w:pPr>
            <w:r>
              <w:rPr>
                <w:rFonts w:hint="eastAsia" w:ascii="黑体" w:hAnsi="黑体" w:eastAsia="黑体" w:cs="黑体"/>
                <w:b w:val="0"/>
                <w:bCs w:val="0"/>
                <w:i w:val="0"/>
                <w:iCs w:val="0"/>
                <w:color w:val="auto"/>
                <w:kern w:val="0"/>
                <w:sz w:val="24"/>
                <w:szCs w:val="24"/>
                <w:u w:val="none"/>
                <w:lang w:val="en-US" w:eastAsia="zh-CN" w:bidi="ar"/>
              </w:rPr>
              <w:t>薪酬待遇</w:t>
            </w:r>
          </w:p>
        </w:tc>
      </w:tr>
      <w:tr w14:paraId="2456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6"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96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优秀博士</w:t>
            </w:r>
          </w:p>
        </w:tc>
        <w:tc>
          <w:tcPr>
            <w:tcW w:w="8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A44B">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（一）理工类</w:t>
            </w:r>
          </w:p>
          <w:p w14:paraId="2C505B90">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传统学科专业的，年龄不超过35周岁；紧缺学科专业的，年龄不超过40周岁，高级职称者不超过45周岁。近五年业绩满足以下条件1、2或1、3：</w:t>
            </w:r>
          </w:p>
          <w:p w14:paraId="33E9B843">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1.公开发表本专业系列论文、著作6篇（部）及以上，其中国内外权威期刊3篇及以上。</w:t>
            </w:r>
          </w:p>
          <w:p w14:paraId="6104DF8C">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2.主持省部级以上教研教改项目1项；或主持市厅级以上科研项目1项。</w:t>
            </w:r>
          </w:p>
          <w:p w14:paraId="6E721B9B">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3.获省部级教学科研成果奖三等奖以上（排名前3）；或广东省高校青年教师教学大赛一等奖、广东省高校教师教学创新大赛一等奖；或市厅级以上科研成果奖（排名第1）；或主持完成国家授权发明专利或审定、认定、登记的品种实施转化2项以上，且成果转化实际到校经费累计100万元及以上或单个成果转化到校经费50万元及以上。</w:t>
            </w:r>
          </w:p>
          <w:p w14:paraId="5FE044FA">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（二）人文社科类（不含艺术、体育类）</w:t>
            </w:r>
          </w:p>
          <w:p w14:paraId="356FE6DC">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年龄不超过40周岁，高级职称者不超过45周岁。近五年业绩满足以下条件1、2或1、3：</w:t>
            </w:r>
          </w:p>
          <w:p w14:paraId="42D47D08">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1.公开发表本专业系列论文、著作5篇（部），其中国内外权威期刊2篇。</w:t>
            </w:r>
          </w:p>
          <w:p w14:paraId="73720D49">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2.主持省部级以上教研教改项目1项；或主持市厅级以上科研项目1项。</w:t>
            </w:r>
          </w:p>
          <w:p w14:paraId="2B0AC5E9">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3.获省部级教学科研成果奖三等奖以上（排名前3）；或广东省高校青年教师教学大赛一等奖、广东省高校教师教学创新大赛一等奖；或市厅级以上科研成果奖（排名第1）。</w:t>
            </w:r>
          </w:p>
          <w:p w14:paraId="656E40E8">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（三）艺术类</w:t>
            </w:r>
          </w:p>
          <w:p w14:paraId="04736F87">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年龄不超过40周岁，高级职称者不超过45周岁。近五年业绩满足以下条件1、2或1、3：</w:t>
            </w:r>
          </w:p>
          <w:p w14:paraId="30900786">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1.公开发表本专业系列论文、著作4篇（部），其中国内外权威期刊2篇；或公开发表高水平艺术作品4件及国内外权威期刊2篇。</w:t>
            </w:r>
          </w:p>
          <w:p w14:paraId="4EDA9390">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2.主持省部级以上教研教改项目1项；或主持市厅级以上科研项目1项。</w:t>
            </w:r>
          </w:p>
          <w:p w14:paraId="39BAD263">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3.获省部级教学成果奖三等奖以上（排名前3）；或广东省高校青年教师教学大赛一等奖、广东省高校教师教学创新大赛一等奖；或市厅级以上科研成果奖（排名第1）；或以第一完成人完成的作品在省级政府或行业协会的竞赛、展览或评选中获三等奖以上奖励3项；或在省级政府或行业协会的竞赛、展览或评选中获一等奖1项。</w:t>
            </w:r>
          </w:p>
          <w:p w14:paraId="4DE432B3">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（四）体育类</w:t>
            </w:r>
          </w:p>
          <w:p w14:paraId="43CF73C7">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年龄不超过40周岁，高级职称者不超过45周岁。近五年业绩满足以下条件1、2或1、3：</w:t>
            </w:r>
          </w:p>
          <w:p w14:paraId="62FBFC67">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1.公开发表本专业系列论文、著作4篇（部），其中国内外权威期刊2篇。</w:t>
            </w:r>
          </w:p>
          <w:p w14:paraId="44221682">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2.主持省部级以上教研教改项目1项；或主持市厅级以上科研项目1项。</w:t>
            </w:r>
          </w:p>
          <w:p w14:paraId="0AA955B1">
            <w:pPr>
              <w:keepNext w:val="0"/>
              <w:keepLines w:val="0"/>
              <w:pageBreakBefore w:val="0"/>
              <w:widowControl/>
              <w:suppressLineNumbers w:val="0"/>
              <w:kinsoku/>
              <w:wordWrap/>
              <w:overflowPunct/>
              <w:topLinePunct w:val="0"/>
              <w:autoSpaceDE/>
              <w:autoSpaceDN/>
              <w:bidi w:val="0"/>
              <w:adjustRightInd/>
              <w:snapToGrid/>
              <w:spacing w:line="280" w:lineRule="exact"/>
              <w:ind w:firstLine="440" w:firstLineChars="200"/>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3.获省部级教学成果奖三等奖以上（排名前3）；或广东省高校青年教师教学大赛一等奖、广东省高校教师教学创新大赛一等奖；或市厅级以上科研成果奖（排名第1）；或培养的在校学生运动员获全国大运会团体项目前8名（指导教师排前3）或个人项目前8名（指导教师排第1）；或省级以上集体项目前6名（指导教师排前2）或省级单项比赛前6名（指导教师排第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2E9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1.首聘副教授待遇。</w:t>
            </w:r>
          </w:p>
          <w:p w14:paraId="3348C1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6"/>
                <w:rFonts w:hint="eastAsia" w:asciiTheme="majorEastAsia" w:hAnsiTheme="majorEastAsia" w:eastAsiaTheme="majorEastAsia" w:cstheme="majorEastAsia"/>
                <w:i w:val="0"/>
                <w:iCs w:val="0"/>
                <w:color w:val="auto"/>
                <w:sz w:val="22"/>
                <w:szCs w:val="22"/>
                <w:lang w:val="en-US" w:eastAsia="zh-CN" w:bidi="ar"/>
              </w:rPr>
            </w:pPr>
            <w:r>
              <w:rPr>
                <w:rStyle w:val="6"/>
                <w:rFonts w:hint="eastAsia" w:asciiTheme="majorEastAsia" w:hAnsiTheme="majorEastAsia" w:eastAsiaTheme="majorEastAsia" w:cstheme="majorEastAsia"/>
                <w:i w:val="0"/>
                <w:iCs w:val="0"/>
                <w:color w:val="auto"/>
                <w:sz w:val="22"/>
                <w:szCs w:val="22"/>
                <w:lang w:val="en-US" w:eastAsia="zh-CN" w:bidi="ar"/>
              </w:rPr>
              <w:t>2.科研启动费：自然科学学科不低于15万元人民币，人文社会科学学科不低于8万元人民币。</w:t>
            </w:r>
          </w:p>
        </w:tc>
      </w:tr>
    </w:tbl>
    <w:p w14:paraId="067F44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jc w:val="left"/>
        <w:textAlignment w:val="auto"/>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eastAsia="zh-CN"/>
        </w:rPr>
        <w:t>三、</w:t>
      </w:r>
      <w:r>
        <w:rPr>
          <w:rFonts w:hint="eastAsia" w:ascii="黑体" w:hAnsi="黑体" w:eastAsia="黑体" w:cs="黑体"/>
          <w:b w:val="0"/>
          <w:bCs w:val="0"/>
          <w:color w:val="auto"/>
          <w:sz w:val="28"/>
          <w:szCs w:val="28"/>
          <w:lang w:val="en-US" w:eastAsia="zh-CN"/>
        </w:rPr>
        <w:t>普通博士</w:t>
      </w:r>
    </w:p>
    <w:tbl>
      <w:tblPr>
        <w:tblStyle w:val="3"/>
        <w:tblW w:w="10050" w:type="dxa"/>
        <w:tblInd w:w="-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0"/>
        <w:gridCol w:w="6150"/>
        <w:gridCol w:w="2580"/>
      </w:tblGrid>
      <w:tr w14:paraId="51D6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4023">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岗位</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47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基本条件</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B6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黑体" w:hAnsi="黑体" w:eastAsia="黑体" w:cs="黑体"/>
                <w:b w:val="0"/>
                <w:bCs w:val="0"/>
                <w:i w:val="0"/>
                <w:iCs w:val="0"/>
                <w:color w:val="auto"/>
                <w:kern w:val="0"/>
                <w:sz w:val="24"/>
                <w:szCs w:val="24"/>
                <w:u w:val="none"/>
                <w:lang w:val="en-US" w:eastAsia="zh-CN" w:bidi="ar"/>
              </w:rPr>
              <w:t>薪酬待遇</w:t>
            </w:r>
          </w:p>
        </w:tc>
      </w:tr>
      <w:tr w14:paraId="40FC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BE84">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kern w:val="2"/>
                <w:sz w:val="24"/>
                <w:szCs w:val="24"/>
                <w:u w:val="none"/>
                <w:lang w:val="en-US" w:eastAsia="zh-CN" w:bidi="ar-SA"/>
              </w:rPr>
            </w:pPr>
            <w:r>
              <w:rPr>
                <w:rStyle w:val="6"/>
                <w:rFonts w:hint="eastAsia" w:asciiTheme="majorEastAsia" w:hAnsiTheme="majorEastAsia" w:eastAsiaTheme="majorEastAsia" w:cstheme="majorEastAsia"/>
                <w:color w:val="auto"/>
                <w:lang w:val="en-US" w:eastAsia="zh-CN" w:bidi="ar"/>
              </w:rPr>
              <w:t>普通博士</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52F">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2"/>
                <w:sz w:val="24"/>
                <w:szCs w:val="24"/>
                <w:u w:val="none"/>
                <w:lang w:val="en-US" w:eastAsia="zh-CN" w:bidi="ar-SA"/>
              </w:rPr>
            </w:pPr>
            <w:r>
              <w:rPr>
                <w:rFonts w:hint="eastAsia" w:asciiTheme="majorEastAsia" w:hAnsiTheme="majorEastAsia" w:eastAsiaTheme="majorEastAsia" w:cstheme="majorEastAsia"/>
                <w:i w:val="0"/>
                <w:iCs w:val="0"/>
                <w:color w:val="auto"/>
                <w:kern w:val="2"/>
                <w:sz w:val="24"/>
                <w:szCs w:val="24"/>
                <w:u w:val="none"/>
                <w:lang w:val="en-US" w:eastAsia="zh-CN" w:bidi="ar-SA"/>
              </w:rPr>
              <w:t>年龄原则上不超过35周岁，高级职称者不超过45周岁。</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0069">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kern w:val="2"/>
                <w:sz w:val="24"/>
                <w:szCs w:val="24"/>
                <w:u w:val="none"/>
                <w:lang w:val="en-US" w:eastAsia="zh-CN" w:bidi="ar-SA"/>
              </w:rPr>
            </w:pPr>
            <w:r>
              <w:rPr>
                <w:rFonts w:hint="eastAsia" w:asciiTheme="majorEastAsia" w:hAnsiTheme="majorEastAsia" w:eastAsiaTheme="majorEastAsia" w:cstheme="majorEastAsia"/>
                <w:i w:val="0"/>
                <w:iCs w:val="0"/>
                <w:color w:val="auto"/>
                <w:kern w:val="0"/>
                <w:sz w:val="24"/>
                <w:szCs w:val="24"/>
                <w:u w:val="none"/>
                <w:lang w:val="en-US" w:eastAsia="zh-CN" w:bidi="ar"/>
              </w:rPr>
              <w:t>校内同职级人员待遇。</w:t>
            </w:r>
          </w:p>
        </w:tc>
      </w:tr>
    </w:tbl>
    <w:p w14:paraId="18581CCB"/>
    <w:sectPr>
      <w:pgSz w:w="11906" w:h="16838"/>
      <w:pgMar w:top="1134" w:right="1417" w:bottom="1134"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54259"/>
    <w:rsid w:val="01691156"/>
    <w:rsid w:val="02331821"/>
    <w:rsid w:val="04A744E4"/>
    <w:rsid w:val="06425090"/>
    <w:rsid w:val="06CC401D"/>
    <w:rsid w:val="070A5722"/>
    <w:rsid w:val="08517F6C"/>
    <w:rsid w:val="09A648CD"/>
    <w:rsid w:val="0A983991"/>
    <w:rsid w:val="0AF85588"/>
    <w:rsid w:val="0D0A748D"/>
    <w:rsid w:val="0DBA530F"/>
    <w:rsid w:val="0EC3738E"/>
    <w:rsid w:val="0EC739CD"/>
    <w:rsid w:val="0FAF7669"/>
    <w:rsid w:val="0FD07BD2"/>
    <w:rsid w:val="109E1D45"/>
    <w:rsid w:val="12642C80"/>
    <w:rsid w:val="1576274A"/>
    <w:rsid w:val="15F74E38"/>
    <w:rsid w:val="16897A1B"/>
    <w:rsid w:val="170B07FC"/>
    <w:rsid w:val="17641EEB"/>
    <w:rsid w:val="17EB3BAB"/>
    <w:rsid w:val="1B032085"/>
    <w:rsid w:val="1C7C0EFA"/>
    <w:rsid w:val="1EB9665C"/>
    <w:rsid w:val="1FBE1BD5"/>
    <w:rsid w:val="1FC45AFC"/>
    <w:rsid w:val="206813EE"/>
    <w:rsid w:val="20EA0DAE"/>
    <w:rsid w:val="21885740"/>
    <w:rsid w:val="22D3312C"/>
    <w:rsid w:val="2415117B"/>
    <w:rsid w:val="24491417"/>
    <w:rsid w:val="246D24F2"/>
    <w:rsid w:val="24FD03E0"/>
    <w:rsid w:val="270F19BD"/>
    <w:rsid w:val="28163AF6"/>
    <w:rsid w:val="29D0638C"/>
    <w:rsid w:val="2CDB3E52"/>
    <w:rsid w:val="2F2F174F"/>
    <w:rsid w:val="306B0BAF"/>
    <w:rsid w:val="350911A5"/>
    <w:rsid w:val="374441EF"/>
    <w:rsid w:val="38067817"/>
    <w:rsid w:val="3D9255D6"/>
    <w:rsid w:val="3D9F35EC"/>
    <w:rsid w:val="3DD301C2"/>
    <w:rsid w:val="3EBE5DE5"/>
    <w:rsid w:val="41224743"/>
    <w:rsid w:val="435B58DB"/>
    <w:rsid w:val="446139EB"/>
    <w:rsid w:val="4A01548D"/>
    <w:rsid w:val="4A1269F7"/>
    <w:rsid w:val="4B132D68"/>
    <w:rsid w:val="4B444F72"/>
    <w:rsid w:val="4BA54259"/>
    <w:rsid w:val="4CF043AC"/>
    <w:rsid w:val="4D2E5547"/>
    <w:rsid w:val="4ED87B9B"/>
    <w:rsid w:val="4F85283B"/>
    <w:rsid w:val="50FB0AEF"/>
    <w:rsid w:val="517B43B1"/>
    <w:rsid w:val="53D714EA"/>
    <w:rsid w:val="56EE65EE"/>
    <w:rsid w:val="57E43F51"/>
    <w:rsid w:val="5AF47FE9"/>
    <w:rsid w:val="5E56520C"/>
    <w:rsid w:val="65320C23"/>
    <w:rsid w:val="65FC58B6"/>
    <w:rsid w:val="66513750"/>
    <w:rsid w:val="667D0076"/>
    <w:rsid w:val="66BA05D6"/>
    <w:rsid w:val="67C63AEF"/>
    <w:rsid w:val="6BD76056"/>
    <w:rsid w:val="6CEB1B32"/>
    <w:rsid w:val="6ED213B0"/>
    <w:rsid w:val="7291276E"/>
    <w:rsid w:val="72B527BE"/>
    <w:rsid w:val="73ED1F7C"/>
    <w:rsid w:val="73F15E56"/>
    <w:rsid w:val="75222267"/>
    <w:rsid w:val="758A601B"/>
    <w:rsid w:val="772F75D3"/>
    <w:rsid w:val="7A961E3D"/>
    <w:rsid w:val="7AB735C7"/>
    <w:rsid w:val="7B59749B"/>
    <w:rsid w:val="7B653D68"/>
    <w:rsid w:val="7C0448D8"/>
    <w:rsid w:val="7C2F6B70"/>
    <w:rsid w:val="7EF63A0B"/>
    <w:rsid w:val="7FF9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 w:type="character" w:styleId="5">
    <w:name w:val="Strong"/>
    <w:basedOn w:val="4"/>
    <w:qFormat/>
    <w:uiPriority w:val="0"/>
    <w:rPr>
      <w:rFonts w:ascii="Times New Roman" w:hAnsi="Times New Roman" w:eastAsia="宋体" w:cs="Times New Roman"/>
      <w:b/>
    </w:rPr>
  </w:style>
  <w:style w:type="character" w:customStyle="1" w:styleId="6">
    <w:name w:val="font41"/>
    <w:basedOn w:val="4"/>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2026-04-20T00:39:00Z</dcterms:created>
  <dc:creator>吴璐嫒</dc:creator>
  <cp:lastModifiedBy>吴璐嫒</cp:lastModifiedBy>
  <dcterms:modified xsi:type="dcterms:W3CDTF">2026-04-20T00:39:50Z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915D2B7AF3404DA19DC67EEC5CA4BC8B_11</vt:lpwstr>
  </property>
  <property fmtid="{D5CDD505-2E9C-101B-9397-08002B2CF9AE}" pid="4" name="KSOTemplateDocerSaveRecord">
    <vt:lpwstr>eyJoZGlkIjoiMTU4M2I5OWIyMzNhNGFkN2EwMDk5N2Y0NzkyZTEwZmYiLCJ1c2VySWQiOiIyNzMzNDM1MDQifQ==</vt:lpwstr>
  </property>
</Properties>
</file>