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1A741">
      <w:pPr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  <w:t>附件1：</w:t>
      </w:r>
    </w:p>
    <w:p w14:paraId="0A063D48">
      <w:pPr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</w:pPr>
    </w:p>
    <w:p w14:paraId="0F457F42">
      <w:pPr>
        <w:pStyle w:val="2"/>
        <w:keepNext w:val="0"/>
        <w:keepLines w:val="0"/>
        <w:widowControl/>
        <w:suppressLineNumbers w:val="0"/>
        <w:ind w:lef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天健先进生物医学实验室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</w:rPr>
        <w:t>年公开招聘</w:t>
      </w:r>
    </w:p>
    <w:p w14:paraId="7CC46315">
      <w:pPr>
        <w:pStyle w:val="2"/>
        <w:keepNext w:val="0"/>
        <w:keepLines w:val="0"/>
        <w:widowControl/>
        <w:suppressLineNumbers w:val="0"/>
        <w:ind w:left="0" w:firstLine="0"/>
        <w:jc w:val="center"/>
        <w:rPr>
          <w:rFonts w:hint="eastAsia" w:ascii="仿宋" w:hAnsi="仿宋" w:eastAsia="仿宋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</w:rPr>
        <w:t>工作人员（博士）一览表</w:t>
      </w:r>
    </w:p>
    <w:tbl>
      <w:tblPr>
        <w:tblStyle w:val="3"/>
        <w:tblW w:w="933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12"/>
        <w:gridCol w:w="822"/>
        <w:gridCol w:w="707"/>
        <w:gridCol w:w="1535"/>
        <w:gridCol w:w="1460"/>
        <w:gridCol w:w="3001"/>
      </w:tblGrid>
      <w:tr w14:paraId="0EAB26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21F2E9F">
            <w:pPr>
              <w:pStyle w:val="2"/>
              <w:widowControl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lang w:val="en-US" w:eastAsia="zh-CN"/>
              </w:rPr>
              <w:t>招聘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</w:rPr>
              <w:t>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EED51BC">
            <w:pPr>
              <w:pStyle w:val="2"/>
              <w:widowControl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/>
                <w:bCs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lang w:val="en-US" w:eastAsia="zh-CN"/>
              </w:rPr>
              <w:t>岗位等级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8FB3843">
            <w:pPr>
              <w:pStyle w:val="2"/>
              <w:widowControl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</w:rPr>
              <w:t>人数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DBF94B">
            <w:pPr>
              <w:pStyle w:val="2"/>
              <w:widowControl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/>
                <w:bCs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lang w:val="en-US" w:eastAsia="zh-CN"/>
              </w:rPr>
              <w:t>学历学位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40C579D">
            <w:pPr>
              <w:pStyle w:val="2"/>
              <w:widowControl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</w:rPr>
              <w:t>专业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lang w:val="en-US" w:eastAsia="zh-CN"/>
              </w:rPr>
              <w:t>要求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10491C9">
            <w:pPr>
              <w:pStyle w:val="2"/>
              <w:widowControl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lang w:val="en-US" w:eastAsia="zh-CN"/>
              </w:rPr>
              <w:t>岗位要求</w:t>
            </w:r>
          </w:p>
        </w:tc>
      </w:tr>
      <w:tr w14:paraId="3A953A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BC2C15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成果转化专员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A845FB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专业技术岗位</w:t>
            </w:r>
          </w:p>
          <w:p w14:paraId="2747FEA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（中级）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07760C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3人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BE86AD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博士研究生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F86A74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医学（10）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highlight w:val="none"/>
              </w:rPr>
              <w:t>生物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highlight w:val="none"/>
                <w:lang w:val="en-US" w:eastAsia="zh-CN"/>
              </w:rPr>
              <w:t>学（0710）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highlight w:val="none"/>
                <w:lang w:val="en-US" w:eastAsia="zh-CN"/>
              </w:rPr>
              <w:t>生物与医药（0860）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、药学（1055）等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相关专业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0A7A9B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1、具有相关专业教育背景，具备扎实的理论基础和独立开展工作的能力，有较好的沟通能力和文字材料书写能力；</w:t>
            </w:r>
          </w:p>
          <w:p w14:paraId="070B6B2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2、参加过技术经纪人培训，具有科技成果转化经验、医药工作经验者优先；</w:t>
            </w:r>
          </w:p>
          <w:p w14:paraId="1CA24215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3、抗压能力强，有耐心和团队合作精神。</w:t>
            </w:r>
          </w:p>
        </w:tc>
      </w:tr>
    </w:tbl>
    <w:p w14:paraId="6A07D04F">
      <w:pPr>
        <w:rPr>
          <w:rFonts w:hint="default" w:ascii="仿宋" w:hAnsi="仿宋" w:eastAsia="仿宋"/>
          <w:b/>
          <w:bCs/>
          <w:color w:val="auto"/>
          <w:sz w:val="32"/>
          <w:szCs w:val="32"/>
          <w:lang w:val="en-US" w:eastAsia="zh-CN"/>
        </w:rPr>
      </w:pPr>
    </w:p>
    <w:p w14:paraId="7D93184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FF238B"/>
    <w:rsid w:val="18FF238B"/>
    <w:rsid w:val="5233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2026-04-24T08:24:00Z</dcterms:created>
  <dc:creator>四驱小蜗牛</dc:creator>
  <cp:lastModifiedBy>四驱小蜗牛</cp:lastModifiedBy>
  <dcterms:modified xsi:type="dcterms:W3CDTF">2026-04-24T08:25:40Z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3265673F3F1F4A94BF464AA3915E7C6C_11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