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1116"/>
        <w:tblOverlap w:val="never"/>
        <w:tblW w:w="14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64"/>
        <w:gridCol w:w="1067"/>
        <w:gridCol w:w="1263"/>
        <w:gridCol w:w="1322"/>
        <w:gridCol w:w="2492"/>
        <w:gridCol w:w="4610"/>
        <w:gridCol w:w="1206"/>
      </w:tblGrid>
      <w:tr w14:paraId="6C82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98" w:type="dxa"/>
            <w:vAlign w:val="center"/>
          </w:tcPr>
          <w:p w14:paraId="4B66E0E2">
            <w:pPr>
              <w:widowControl w:val="0"/>
              <w:adjustRightInd/>
              <w:snapToGrid/>
              <w:spacing w:after="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kern w:val="2"/>
                <w:sz w:val="21"/>
                <w:szCs w:val="21"/>
                <w:lang w:val="en-US" w:eastAsia="zh-CN"/>
              </w:rPr>
              <w:t>序号</w:t>
            </w:r>
          </w:p>
        </w:tc>
        <w:tc>
          <w:tcPr>
            <w:tcW w:w="1564" w:type="dxa"/>
            <w:vAlign w:val="center"/>
          </w:tcPr>
          <w:p w14:paraId="6F72CF55">
            <w:pPr>
              <w:widowControl w:val="0"/>
              <w:adjustRightInd/>
              <w:snapToGrid/>
              <w:spacing w:after="0"/>
              <w:jc w:val="center"/>
              <w:rPr>
                <w:rFonts w:hint="eastAsia" w:ascii="方正仿宋简体" w:hAnsi="方正仿宋简体" w:eastAsia="方正仿宋简体" w:cs="方正仿宋简体"/>
                <w:b/>
                <w:bCs/>
                <w:sz w:val="21"/>
                <w:szCs w:val="21"/>
                <w:lang w:eastAsia="zh-CN"/>
              </w:rPr>
            </w:pPr>
            <w:r>
              <w:rPr>
                <w:rFonts w:hint="eastAsia" w:ascii="方正仿宋简体" w:hAnsi="方正仿宋简体" w:eastAsia="方正仿宋简体" w:cs="方正仿宋简体"/>
                <w:b/>
                <w:bCs/>
                <w:kern w:val="2"/>
                <w:sz w:val="21"/>
                <w:szCs w:val="21"/>
                <w:lang w:eastAsia="zh-CN"/>
              </w:rPr>
              <w:t>招聘岗位</w:t>
            </w:r>
          </w:p>
        </w:tc>
        <w:tc>
          <w:tcPr>
            <w:tcW w:w="1067" w:type="dxa"/>
            <w:vAlign w:val="center"/>
          </w:tcPr>
          <w:p w14:paraId="5F18AC22">
            <w:pPr>
              <w:widowControl w:val="0"/>
              <w:adjustRightInd/>
              <w:snapToGrid/>
              <w:spacing w:after="0"/>
              <w:jc w:val="center"/>
              <w:rPr>
                <w:rFonts w:hint="eastAsia" w:ascii="方正仿宋简体" w:hAnsi="方正仿宋简体" w:eastAsia="方正仿宋简体" w:cs="方正仿宋简体"/>
                <w:b/>
                <w:bCs/>
                <w:sz w:val="21"/>
                <w:szCs w:val="21"/>
                <w:lang w:eastAsia="zh-CN"/>
              </w:rPr>
            </w:pPr>
            <w:r>
              <w:rPr>
                <w:rFonts w:hint="eastAsia" w:ascii="方正仿宋简体" w:hAnsi="方正仿宋简体" w:eastAsia="方正仿宋简体" w:cs="方正仿宋简体"/>
                <w:b/>
                <w:bCs/>
                <w:kern w:val="2"/>
                <w:sz w:val="21"/>
                <w:szCs w:val="21"/>
                <w:lang w:val="en-US" w:eastAsia="zh-CN"/>
              </w:rPr>
              <w:t>招聘人数</w:t>
            </w:r>
          </w:p>
        </w:tc>
        <w:tc>
          <w:tcPr>
            <w:tcW w:w="1263" w:type="dxa"/>
            <w:vAlign w:val="center"/>
          </w:tcPr>
          <w:p w14:paraId="555C5B19">
            <w:pPr>
              <w:widowControl w:val="0"/>
              <w:adjustRightInd/>
              <w:snapToGrid/>
              <w:spacing w:after="0"/>
              <w:jc w:val="center"/>
              <w:rPr>
                <w:rFonts w:hint="eastAsia" w:ascii="方正仿宋简体" w:hAnsi="方正仿宋简体" w:eastAsia="方正仿宋简体" w:cs="方正仿宋简体"/>
                <w:b/>
                <w:bCs/>
                <w:sz w:val="21"/>
                <w:szCs w:val="21"/>
                <w:lang w:eastAsia="zh-CN"/>
              </w:rPr>
            </w:pPr>
            <w:r>
              <w:rPr>
                <w:rFonts w:hint="eastAsia" w:ascii="方正仿宋简体" w:hAnsi="方正仿宋简体" w:eastAsia="方正仿宋简体" w:cs="方正仿宋简体"/>
                <w:b/>
                <w:bCs/>
                <w:kern w:val="2"/>
                <w:sz w:val="21"/>
                <w:szCs w:val="21"/>
                <w:lang w:eastAsia="zh-CN"/>
              </w:rPr>
              <w:t>年龄</w:t>
            </w:r>
          </w:p>
        </w:tc>
        <w:tc>
          <w:tcPr>
            <w:tcW w:w="1322" w:type="dxa"/>
            <w:vAlign w:val="center"/>
          </w:tcPr>
          <w:p w14:paraId="2D5621E7">
            <w:pPr>
              <w:widowControl w:val="0"/>
              <w:adjustRightInd/>
              <w:snapToGrid/>
              <w:spacing w:after="0"/>
              <w:jc w:val="center"/>
              <w:rPr>
                <w:rFonts w:hint="eastAsia" w:ascii="方正仿宋简体" w:hAnsi="方正仿宋简体" w:eastAsia="方正仿宋简体" w:cs="方正仿宋简体"/>
                <w:b/>
                <w:bCs/>
                <w:sz w:val="21"/>
                <w:szCs w:val="21"/>
                <w:lang w:eastAsia="zh-CN"/>
              </w:rPr>
            </w:pPr>
            <w:r>
              <w:rPr>
                <w:rFonts w:hint="eastAsia" w:ascii="方正仿宋简体" w:hAnsi="方正仿宋简体" w:eastAsia="方正仿宋简体" w:cs="方正仿宋简体"/>
                <w:b/>
                <w:bCs/>
                <w:kern w:val="2"/>
                <w:sz w:val="21"/>
                <w:szCs w:val="21"/>
                <w:lang w:eastAsia="zh-CN"/>
              </w:rPr>
              <w:t>学历</w:t>
            </w:r>
          </w:p>
        </w:tc>
        <w:tc>
          <w:tcPr>
            <w:tcW w:w="2492" w:type="dxa"/>
            <w:vAlign w:val="center"/>
          </w:tcPr>
          <w:p w14:paraId="6714CD62">
            <w:pPr>
              <w:widowControl w:val="0"/>
              <w:adjustRightInd/>
              <w:snapToGrid/>
              <w:spacing w:after="0"/>
              <w:jc w:val="center"/>
              <w:rPr>
                <w:rFonts w:hint="eastAsia" w:ascii="方正仿宋简体" w:hAnsi="方正仿宋简体" w:eastAsia="方正仿宋简体" w:cs="方正仿宋简体"/>
                <w:b/>
                <w:bCs/>
                <w:sz w:val="21"/>
                <w:szCs w:val="21"/>
                <w:lang w:eastAsia="zh-CN"/>
              </w:rPr>
            </w:pPr>
            <w:r>
              <w:rPr>
                <w:rFonts w:hint="eastAsia" w:ascii="方正仿宋简体" w:hAnsi="方正仿宋简体" w:eastAsia="方正仿宋简体" w:cs="方正仿宋简体"/>
                <w:b/>
                <w:bCs/>
                <w:kern w:val="2"/>
                <w:sz w:val="21"/>
                <w:szCs w:val="21"/>
                <w:lang w:eastAsia="zh-CN"/>
              </w:rPr>
              <w:t>专业技术资格</w:t>
            </w:r>
          </w:p>
        </w:tc>
        <w:tc>
          <w:tcPr>
            <w:tcW w:w="4610" w:type="dxa"/>
            <w:vAlign w:val="center"/>
          </w:tcPr>
          <w:p w14:paraId="7A005A20">
            <w:pPr>
              <w:widowControl w:val="0"/>
              <w:adjustRightInd/>
              <w:snapToGrid/>
              <w:spacing w:after="0"/>
              <w:jc w:val="center"/>
              <w:rPr>
                <w:rFonts w:hint="eastAsia" w:ascii="方正仿宋简体" w:hAnsi="方正仿宋简体" w:eastAsia="方正仿宋简体" w:cs="方正仿宋简体"/>
                <w:b/>
                <w:bCs/>
                <w:sz w:val="21"/>
                <w:szCs w:val="21"/>
                <w:lang w:eastAsia="zh-CN"/>
              </w:rPr>
            </w:pPr>
            <w:r>
              <w:rPr>
                <w:rFonts w:hint="eastAsia" w:ascii="方正仿宋简体" w:hAnsi="方正仿宋简体" w:eastAsia="方正仿宋简体" w:cs="方正仿宋简体"/>
                <w:b/>
                <w:bCs/>
                <w:kern w:val="2"/>
                <w:sz w:val="21"/>
                <w:szCs w:val="21"/>
                <w:lang w:eastAsia="zh-CN"/>
              </w:rPr>
              <w:t>工作经验</w:t>
            </w:r>
            <w:r>
              <w:rPr>
                <w:rFonts w:hint="eastAsia" w:ascii="方正仿宋简体" w:hAnsi="方正仿宋简体" w:eastAsia="方正仿宋简体" w:cs="方正仿宋简体"/>
                <w:b/>
                <w:bCs/>
                <w:kern w:val="2"/>
                <w:sz w:val="21"/>
                <w:szCs w:val="21"/>
                <w:lang w:val="en-US" w:eastAsia="zh-CN"/>
              </w:rPr>
              <w:t>及岗位要求</w:t>
            </w:r>
          </w:p>
        </w:tc>
        <w:tc>
          <w:tcPr>
            <w:tcW w:w="1206" w:type="dxa"/>
            <w:vAlign w:val="center"/>
          </w:tcPr>
          <w:p w14:paraId="5D3CAFDA">
            <w:pPr>
              <w:widowControl w:val="0"/>
              <w:adjustRightInd/>
              <w:snapToGrid/>
              <w:spacing w:after="0"/>
              <w:jc w:val="center"/>
              <w:rPr>
                <w:rFonts w:hint="eastAsia" w:ascii="方正仿宋简体" w:hAnsi="方正仿宋简体" w:eastAsia="方正仿宋简体" w:cs="方正仿宋简体"/>
                <w:b/>
                <w:bCs/>
                <w:kern w:val="2"/>
                <w:sz w:val="21"/>
                <w:szCs w:val="21"/>
                <w:lang w:eastAsia="zh-CN"/>
              </w:rPr>
            </w:pPr>
            <w:r>
              <w:rPr>
                <w:rFonts w:hint="eastAsia" w:ascii="方正仿宋简体" w:hAnsi="方正仿宋简体" w:eastAsia="方正仿宋简体" w:cs="方正仿宋简体"/>
                <w:b/>
                <w:bCs/>
                <w:kern w:val="2"/>
                <w:sz w:val="21"/>
                <w:szCs w:val="21"/>
                <w:lang w:val="en-US" w:eastAsia="zh-CN"/>
              </w:rPr>
              <w:t>备注</w:t>
            </w:r>
          </w:p>
        </w:tc>
      </w:tr>
      <w:tr w14:paraId="6017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698" w:type="dxa"/>
            <w:vAlign w:val="center"/>
          </w:tcPr>
          <w:p w14:paraId="3AD27AA4">
            <w:pPr>
              <w:jc w:val="center"/>
              <w:rPr>
                <w:rFonts w:ascii="宋体" w:hAnsi="宋体" w:eastAsia="宋体"/>
                <w:sz w:val="21"/>
                <w:szCs w:val="21"/>
              </w:rPr>
            </w:pPr>
            <w:r>
              <w:rPr>
                <w:rFonts w:hint="eastAsia" w:ascii="仿宋" w:hAnsi="仿宋" w:eastAsia="仿宋" w:cs="仿宋"/>
                <w:sz w:val="21"/>
                <w:szCs w:val="21"/>
              </w:rPr>
              <w:t>1</w:t>
            </w:r>
          </w:p>
        </w:tc>
        <w:tc>
          <w:tcPr>
            <w:tcW w:w="1564" w:type="dxa"/>
            <w:vAlign w:val="center"/>
          </w:tcPr>
          <w:p w14:paraId="6F4AD97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仿宋" w:hAnsi="仿宋" w:eastAsia="仿宋"/>
                <w:sz w:val="21"/>
                <w:szCs w:val="21"/>
                <w:lang w:val="en-US"/>
              </w:rPr>
            </w:pPr>
            <w:r>
              <w:rPr>
                <w:rFonts w:hint="eastAsia" w:ascii="仿宋" w:hAnsi="仿宋" w:eastAsia="仿宋"/>
                <w:sz w:val="21"/>
                <w:szCs w:val="21"/>
                <w:lang w:val="en-US" w:eastAsia="zh-CN"/>
              </w:rPr>
              <w:t>助理</w:t>
            </w:r>
            <w:r>
              <w:rPr>
                <w:rFonts w:hint="eastAsia" w:ascii="仿宋" w:hAnsi="仿宋" w:eastAsia="仿宋"/>
                <w:sz w:val="21"/>
                <w:szCs w:val="21"/>
                <w:lang w:eastAsia="zh-CN"/>
              </w:rPr>
              <w:t>试验检测</w:t>
            </w:r>
            <w:r>
              <w:rPr>
                <w:rFonts w:hint="eastAsia" w:ascii="仿宋" w:hAnsi="仿宋" w:eastAsia="仿宋"/>
                <w:sz w:val="21"/>
                <w:szCs w:val="21"/>
                <w:lang w:val="en-US" w:eastAsia="zh-CN"/>
              </w:rPr>
              <w:t>师岗</w:t>
            </w:r>
          </w:p>
        </w:tc>
        <w:tc>
          <w:tcPr>
            <w:tcW w:w="1067" w:type="dxa"/>
            <w:vAlign w:val="center"/>
          </w:tcPr>
          <w:p w14:paraId="67E0D8ED">
            <w:pPr>
              <w:jc w:val="center"/>
              <w:rPr>
                <w:rFonts w:hint="eastAsia" w:ascii="仿宋" w:hAnsi="仿宋" w:eastAsia="仿宋"/>
                <w:sz w:val="21"/>
                <w:szCs w:val="21"/>
                <w:lang w:val="en-US" w:eastAsia="zh-CN"/>
              </w:rPr>
            </w:pPr>
            <w:r>
              <w:rPr>
                <w:rFonts w:hint="eastAsia" w:ascii="仿宋" w:hAnsi="仿宋" w:eastAsia="仿宋" w:cs="仿宋"/>
                <w:sz w:val="21"/>
                <w:szCs w:val="21"/>
                <w:lang w:val="en-US" w:eastAsia="zh-CN"/>
              </w:rPr>
              <w:t>2</w:t>
            </w:r>
          </w:p>
        </w:tc>
        <w:tc>
          <w:tcPr>
            <w:tcW w:w="1263" w:type="dxa"/>
            <w:vAlign w:val="center"/>
          </w:tcPr>
          <w:p w14:paraId="43A7BCCA">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35周岁及以下</w:t>
            </w:r>
          </w:p>
        </w:tc>
        <w:tc>
          <w:tcPr>
            <w:tcW w:w="1322" w:type="dxa"/>
            <w:vAlign w:val="center"/>
          </w:tcPr>
          <w:p w14:paraId="75EC70A8">
            <w:pPr>
              <w:jc w:val="center"/>
              <w:rPr>
                <w:rFonts w:hint="eastAsia" w:ascii="仿宋" w:hAnsi="仿宋" w:eastAsia="仿宋"/>
                <w:sz w:val="21"/>
                <w:szCs w:val="21"/>
                <w:u w:val="none"/>
                <w:lang w:val="en-US" w:eastAsia="zh-CN"/>
              </w:rPr>
            </w:pPr>
            <w:r>
              <w:rPr>
                <w:rFonts w:hint="eastAsia" w:ascii="仿宋" w:hAnsi="仿宋" w:eastAsia="仿宋"/>
                <w:sz w:val="21"/>
                <w:szCs w:val="21"/>
                <w:lang w:val="en-US" w:eastAsia="zh-CN"/>
              </w:rPr>
              <w:t>本科及以上学历</w:t>
            </w:r>
          </w:p>
        </w:tc>
        <w:tc>
          <w:tcPr>
            <w:tcW w:w="2492" w:type="dxa"/>
            <w:vAlign w:val="center"/>
          </w:tcPr>
          <w:p w14:paraId="074CEB59">
            <w:pPr>
              <w:jc w:val="center"/>
              <w:rPr>
                <w:rFonts w:hint="eastAsia" w:ascii="仿宋" w:hAnsi="仿宋" w:eastAsia="仿宋"/>
                <w:sz w:val="21"/>
                <w:szCs w:val="21"/>
                <w:u w:val="none"/>
                <w:lang w:val="en-US" w:eastAsia="zh-CN"/>
              </w:rPr>
            </w:pPr>
            <w:r>
              <w:rPr>
                <w:rFonts w:hint="eastAsia" w:ascii="仿宋" w:hAnsi="仿宋" w:eastAsia="仿宋"/>
                <w:sz w:val="21"/>
                <w:szCs w:val="21"/>
                <w:lang w:val="en-US" w:eastAsia="zh-CN"/>
              </w:rPr>
              <w:t>持有交通运输部颁发的公路水运工程助理试验检测师及以上职业资格证书</w:t>
            </w:r>
          </w:p>
        </w:tc>
        <w:tc>
          <w:tcPr>
            <w:tcW w:w="4610" w:type="dxa"/>
            <w:vAlign w:val="top"/>
          </w:tcPr>
          <w:p w14:paraId="697D027E">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sz w:val="21"/>
                <w:szCs w:val="21"/>
                <w:lang w:eastAsia="zh-CN"/>
              </w:rPr>
            </w:pPr>
            <w:r>
              <w:rPr>
                <w:rFonts w:hint="eastAsia" w:ascii="仿宋" w:hAnsi="仿宋" w:eastAsia="仿宋"/>
                <w:sz w:val="21"/>
                <w:szCs w:val="21"/>
                <w:lang w:val="en-US" w:eastAsia="zh-CN"/>
              </w:rPr>
              <w:t>1</w:t>
            </w:r>
            <w:r>
              <w:rPr>
                <w:rFonts w:hint="eastAsia" w:ascii="仿宋" w:hAnsi="仿宋" w:eastAsia="仿宋"/>
                <w:sz w:val="21"/>
                <w:szCs w:val="21"/>
                <w:highlight w:val="none"/>
                <w:lang w:val="en-US" w:eastAsia="zh-CN"/>
              </w:rPr>
              <w:t>.须</w:t>
            </w:r>
            <w:r>
              <w:rPr>
                <w:rFonts w:hint="eastAsia" w:ascii="仿宋" w:hAnsi="仿宋" w:eastAsia="仿宋"/>
                <w:sz w:val="21"/>
                <w:szCs w:val="21"/>
                <w:lang w:val="en-US" w:eastAsia="zh-CN"/>
              </w:rPr>
              <w:t>具备1年以上公路桥梁隧道试验检测相关工作经验，有综合甲级资质试验检测机构从业经历者优先。</w:t>
            </w:r>
          </w:p>
          <w:p w14:paraId="5C03C9FB">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2.具有</w:t>
            </w:r>
            <w:r>
              <w:rPr>
                <w:rFonts w:hint="eastAsia" w:ascii="仿宋" w:hAnsi="仿宋" w:eastAsia="仿宋"/>
                <w:sz w:val="21"/>
                <w:szCs w:val="21"/>
              </w:rPr>
              <w:t>独立</w:t>
            </w:r>
            <w:r>
              <w:rPr>
                <w:rFonts w:hint="eastAsia" w:ascii="仿宋" w:hAnsi="仿宋" w:eastAsia="仿宋"/>
                <w:sz w:val="21"/>
                <w:szCs w:val="21"/>
                <w:lang w:val="en-US" w:eastAsia="zh-CN"/>
              </w:rPr>
              <w:t>开展</w:t>
            </w:r>
            <w:r>
              <w:rPr>
                <w:rFonts w:hint="eastAsia" w:ascii="仿宋" w:hAnsi="仿宋" w:eastAsia="仿宋"/>
                <w:sz w:val="21"/>
                <w:szCs w:val="21"/>
              </w:rPr>
              <w:t>公路桥梁</w:t>
            </w:r>
            <w:r>
              <w:rPr>
                <w:rFonts w:hint="eastAsia" w:ascii="仿宋" w:hAnsi="仿宋" w:eastAsia="仿宋"/>
                <w:sz w:val="21"/>
                <w:szCs w:val="21"/>
                <w:lang w:val="en-US" w:eastAsia="zh-CN"/>
              </w:rPr>
              <w:t>隧道试验检测工作的能力。</w:t>
            </w:r>
          </w:p>
          <w:p w14:paraId="4CFC2BBE">
            <w:pPr>
              <w:pStyle w:val="4"/>
              <w:keepNext w:val="0"/>
              <w:keepLines w:val="0"/>
              <w:pageBreakBefore w:val="0"/>
              <w:widowControl/>
              <w:kinsoku/>
              <w:wordWrap/>
              <w:overflowPunct/>
              <w:topLinePunct w:val="0"/>
              <w:autoSpaceDE/>
              <w:autoSpaceDN/>
              <w:bidi w:val="0"/>
              <w:adjustRightInd w:val="0"/>
              <w:snapToGrid w:val="0"/>
              <w:spacing w:line="260" w:lineRule="exact"/>
              <w:ind w:left="0" w:leftChars="0" w:firstLine="0" w:firstLineChars="0"/>
              <w:textAlignment w:val="auto"/>
              <w:rPr>
                <w:rFonts w:hint="eastAsia"/>
                <w:sz w:val="21"/>
                <w:szCs w:val="21"/>
                <w:lang w:eastAsia="zh-CN"/>
              </w:rPr>
            </w:pPr>
            <w:r>
              <w:rPr>
                <w:rFonts w:hint="eastAsia" w:ascii="仿宋" w:hAnsi="仿宋" w:eastAsia="仿宋"/>
                <w:sz w:val="21"/>
                <w:szCs w:val="21"/>
                <w:lang w:val="en-US" w:eastAsia="zh-CN"/>
              </w:rPr>
              <w:t>3.能独立完成常规检测、出具真实数据，按规范判定结果，处理常见问题。</w:t>
            </w:r>
          </w:p>
        </w:tc>
        <w:tc>
          <w:tcPr>
            <w:tcW w:w="1206" w:type="dxa"/>
            <w:vMerge w:val="restart"/>
            <w:vAlign w:val="center"/>
          </w:tcPr>
          <w:p w14:paraId="7F550783">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要求身体健康，须适应长期驻外工作及野外作业</w:t>
            </w:r>
          </w:p>
          <w:p w14:paraId="28B08AE4">
            <w:pPr>
              <w:pStyle w:val="4"/>
              <w:keepNext w:val="0"/>
              <w:keepLines w:val="0"/>
              <w:pageBreakBefore w:val="0"/>
              <w:widowControl/>
              <w:kinsoku/>
              <w:wordWrap/>
              <w:overflowPunct/>
              <w:topLinePunct w:val="0"/>
              <w:autoSpaceDE/>
              <w:autoSpaceDN/>
              <w:bidi w:val="0"/>
              <w:adjustRightInd w:val="0"/>
              <w:snapToGrid w:val="0"/>
              <w:spacing w:line="260" w:lineRule="exact"/>
              <w:ind w:left="0" w:leftChars="0" w:firstLine="0" w:firstLineChars="0"/>
              <w:jc w:val="center"/>
              <w:textAlignment w:val="auto"/>
              <w:rPr>
                <w:rFonts w:hint="eastAsia" w:ascii="仿宋" w:hAnsi="仿宋" w:eastAsia="仿宋"/>
                <w:sz w:val="21"/>
                <w:szCs w:val="21"/>
                <w:lang w:val="en-US" w:eastAsia="zh-CN"/>
              </w:rPr>
            </w:pPr>
          </w:p>
        </w:tc>
      </w:tr>
      <w:tr w14:paraId="740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jc w:val="center"/>
        </w:trPr>
        <w:tc>
          <w:tcPr>
            <w:tcW w:w="698" w:type="dxa"/>
            <w:shd w:val="clear" w:color="auto" w:fill="auto"/>
            <w:vAlign w:val="center"/>
          </w:tcPr>
          <w:p w14:paraId="0C9E6E22">
            <w:pPr>
              <w:jc w:val="center"/>
              <w:rPr>
                <w:rFonts w:hint="eastAsia" w:ascii="宋体" w:hAnsi="宋体" w:eastAsia="宋体" w:cstheme="minorBidi"/>
                <w:kern w:val="2"/>
                <w:sz w:val="21"/>
                <w:szCs w:val="21"/>
                <w:lang w:val="en-US" w:eastAsia="zh-CN" w:bidi="ar-SA"/>
              </w:rPr>
            </w:pPr>
            <w:r>
              <w:rPr>
                <w:rFonts w:hint="eastAsia" w:ascii="仿宋" w:hAnsi="仿宋" w:eastAsia="仿宋" w:cs="仿宋"/>
                <w:sz w:val="21"/>
                <w:szCs w:val="21"/>
                <w:lang w:val="en-US" w:eastAsia="zh-CN"/>
              </w:rPr>
              <w:t>2</w:t>
            </w:r>
          </w:p>
        </w:tc>
        <w:tc>
          <w:tcPr>
            <w:tcW w:w="1564" w:type="dxa"/>
            <w:shd w:val="clear" w:color="auto" w:fill="auto"/>
            <w:vAlign w:val="center"/>
          </w:tcPr>
          <w:p w14:paraId="3DB4D25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lang w:eastAsia="zh-CN"/>
              </w:rPr>
              <w:t>试验检测</w:t>
            </w:r>
            <w:r>
              <w:rPr>
                <w:rFonts w:hint="eastAsia" w:ascii="仿宋" w:hAnsi="仿宋" w:eastAsia="仿宋"/>
                <w:sz w:val="21"/>
                <w:szCs w:val="21"/>
                <w:lang w:val="en-US" w:eastAsia="zh-CN"/>
              </w:rPr>
              <w:t>师岗</w:t>
            </w:r>
          </w:p>
        </w:tc>
        <w:tc>
          <w:tcPr>
            <w:tcW w:w="1067" w:type="dxa"/>
            <w:shd w:val="clear" w:color="auto" w:fill="auto"/>
            <w:vAlign w:val="center"/>
          </w:tcPr>
          <w:p w14:paraId="5B968FC6">
            <w:pPr>
              <w:jc w:val="center"/>
              <w:rPr>
                <w:rFonts w:hint="eastAsia" w:ascii="仿宋" w:hAnsi="仿宋" w:eastAsia="仿宋" w:cstheme="minorBidi"/>
                <w:kern w:val="2"/>
                <w:sz w:val="21"/>
                <w:szCs w:val="21"/>
                <w:lang w:val="en-US" w:eastAsia="zh-CN" w:bidi="ar-SA"/>
              </w:rPr>
            </w:pPr>
            <w:r>
              <w:rPr>
                <w:rFonts w:hint="eastAsia" w:ascii="仿宋" w:hAnsi="仿宋" w:eastAsia="仿宋" w:cs="仿宋"/>
                <w:sz w:val="21"/>
                <w:szCs w:val="21"/>
                <w:lang w:val="en-US" w:eastAsia="zh-CN"/>
              </w:rPr>
              <w:t>6</w:t>
            </w:r>
          </w:p>
        </w:tc>
        <w:tc>
          <w:tcPr>
            <w:tcW w:w="1263" w:type="dxa"/>
            <w:shd w:val="clear" w:color="auto" w:fill="auto"/>
            <w:vAlign w:val="center"/>
          </w:tcPr>
          <w:p w14:paraId="69C841DD">
            <w:pPr>
              <w:jc w:val="center"/>
              <w:rPr>
                <w:rFonts w:hint="eastAsia" w:ascii="仿宋" w:hAnsi="仿宋" w:eastAsia="仿宋" w:cstheme="minorBidi"/>
                <w:kern w:val="2"/>
                <w:sz w:val="21"/>
                <w:szCs w:val="21"/>
                <w:lang w:val="en-US" w:eastAsia="zh-CN" w:bidi="ar-SA"/>
              </w:rPr>
            </w:pPr>
            <w:r>
              <w:rPr>
                <w:rFonts w:hint="eastAsia" w:ascii="仿宋" w:hAnsi="仿宋" w:eastAsia="仿宋"/>
                <w:sz w:val="21"/>
                <w:szCs w:val="21"/>
                <w:lang w:val="en-US" w:eastAsia="zh-CN"/>
              </w:rPr>
              <w:t>40周岁及以下</w:t>
            </w:r>
          </w:p>
        </w:tc>
        <w:tc>
          <w:tcPr>
            <w:tcW w:w="1322" w:type="dxa"/>
            <w:shd w:val="clear" w:color="auto" w:fill="auto"/>
            <w:vAlign w:val="center"/>
          </w:tcPr>
          <w:p w14:paraId="24D7DF08">
            <w:pPr>
              <w:widowControl w:val="0"/>
              <w:adjustRightInd/>
              <w:snapToGrid/>
              <w:spacing w:after="0"/>
              <w:jc w:val="center"/>
              <w:rPr>
                <w:rFonts w:hint="eastAsia" w:ascii="仿宋" w:hAnsi="仿宋" w:eastAsia="仿宋" w:cstheme="minorBidi"/>
                <w:kern w:val="2"/>
                <w:sz w:val="21"/>
                <w:szCs w:val="21"/>
                <w:u w:val="none"/>
                <w:lang w:val="en-US" w:eastAsia="zh-CN" w:bidi="ar-SA"/>
              </w:rPr>
            </w:pPr>
            <w:r>
              <w:rPr>
                <w:rFonts w:hint="eastAsia" w:ascii="仿宋" w:hAnsi="仿宋" w:eastAsia="仿宋"/>
                <w:sz w:val="21"/>
                <w:szCs w:val="21"/>
                <w:lang w:val="en-US" w:eastAsia="zh-CN"/>
              </w:rPr>
              <w:t>本科及以上学历</w:t>
            </w:r>
          </w:p>
        </w:tc>
        <w:tc>
          <w:tcPr>
            <w:tcW w:w="2492" w:type="dxa"/>
            <w:shd w:val="clear" w:color="auto" w:fill="auto"/>
            <w:vAlign w:val="center"/>
          </w:tcPr>
          <w:p w14:paraId="5B90A0EE">
            <w:pPr>
              <w:jc w:val="center"/>
              <w:rPr>
                <w:rFonts w:hint="eastAsia" w:ascii="仿宋" w:hAnsi="仿宋" w:eastAsia="仿宋" w:cstheme="minorBidi"/>
                <w:kern w:val="2"/>
                <w:sz w:val="21"/>
                <w:szCs w:val="21"/>
                <w:u w:val="none"/>
                <w:lang w:val="en-US" w:eastAsia="zh-CN" w:bidi="ar-SA"/>
              </w:rPr>
            </w:pPr>
            <w:r>
              <w:rPr>
                <w:rFonts w:hint="eastAsia" w:ascii="仿宋" w:hAnsi="仿宋" w:eastAsia="仿宋"/>
                <w:sz w:val="21"/>
                <w:szCs w:val="21"/>
                <w:lang w:val="en-US" w:eastAsia="zh-CN"/>
              </w:rPr>
              <w:t>持有交通运输部颁发的公路水运工程试验检测师职业资格证书</w:t>
            </w:r>
          </w:p>
        </w:tc>
        <w:tc>
          <w:tcPr>
            <w:tcW w:w="4610" w:type="dxa"/>
            <w:shd w:val="clear" w:color="auto" w:fill="auto"/>
            <w:vAlign w:val="top"/>
          </w:tcPr>
          <w:p w14:paraId="332DABAC">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1.</w:t>
            </w:r>
            <w:r>
              <w:rPr>
                <w:rFonts w:hint="eastAsia" w:ascii="仿宋" w:hAnsi="仿宋" w:eastAsia="仿宋"/>
                <w:sz w:val="21"/>
                <w:szCs w:val="21"/>
                <w:highlight w:val="none"/>
                <w:lang w:val="en-US" w:eastAsia="zh-CN"/>
              </w:rPr>
              <w:t>须</w:t>
            </w:r>
            <w:r>
              <w:rPr>
                <w:rFonts w:hint="eastAsia" w:ascii="仿宋" w:hAnsi="仿宋" w:eastAsia="仿宋"/>
                <w:sz w:val="21"/>
                <w:szCs w:val="21"/>
                <w:lang w:val="en-US" w:eastAsia="zh-CN"/>
              </w:rPr>
              <w:t>具备2年以上公路桥梁隧道试验检测相关工作经验，有综合甲级资质试验检测机构从业经历者优先。</w:t>
            </w:r>
          </w:p>
          <w:p w14:paraId="6F597E50">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2.具有</w:t>
            </w:r>
            <w:r>
              <w:rPr>
                <w:rFonts w:hint="eastAsia" w:ascii="仿宋" w:hAnsi="仿宋" w:eastAsia="仿宋"/>
                <w:sz w:val="21"/>
                <w:szCs w:val="21"/>
              </w:rPr>
              <w:t>独立</w:t>
            </w:r>
            <w:r>
              <w:rPr>
                <w:rFonts w:hint="eastAsia" w:ascii="仿宋" w:hAnsi="仿宋" w:eastAsia="仿宋"/>
                <w:sz w:val="21"/>
                <w:szCs w:val="21"/>
                <w:lang w:val="en-US" w:eastAsia="zh-CN"/>
              </w:rPr>
              <w:t>开展</w:t>
            </w:r>
            <w:r>
              <w:rPr>
                <w:rFonts w:hint="eastAsia" w:ascii="仿宋" w:hAnsi="仿宋" w:eastAsia="仿宋"/>
                <w:sz w:val="21"/>
                <w:szCs w:val="21"/>
              </w:rPr>
              <w:t>公路桥梁</w:t>
            </w:r>
            <w:r>
              <w:rPr>
                <w:rFonts w:hint="eastAsia" w:ascii="仿宋" w:hAnsi="仿宋" w:eastAsia="仿宋"/>
                <w:sz w:val="21"/>
                <w:szCs w:val="21"/>
                <w:lang w:val="en-US" w:eastAsia="zh-CN"/>
              </w:rPr>
              <w:t>隧道试验检测工作的能力。</w:t>
            </w:r>
          </w:p>
          <w:p w14:paraId="34146542">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3.能系统掌握公路工程现行技术标准、规范、规程及试验检测管理规定，熟悉原材料、土工、路基路面、桥梁、隧道、交通工程等全流程检测技术。</w:t>
            </w:r>
          </w:p>
          <w:p w14:paraId="5CAEA3AA">
            <w:pPr>
              <w:keepNext w:val="0"/>
              <w:keepLines w:val="0"/>
              <w:pageBreakBefore w:val="0"/>
              <w:widowControl/>
              <w:numPr>
                <w:ilvl w:val="0"/>
                <w:numId w:val="0"/>
              </w:numPr>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4.能够独立完成试验方案编制、现场检测、数据处理、报告审核及成果归档，对检测数据真实性、准确性、规范性负责。</w:t>
            </w:r>
          </w:p>
          <w:p w14:paraId="05E17BB1">
            <w:pPr>
              <w:pStyle w:val="4"/>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left="0" w:leftChars="0" w:firstLine="0" w:firstLineChars="0"/>
              <w:jc w:val="both"/>
              <w:textAlignment w:val="auto"/>
              <w:rPr>
                <w:rFonts w:hint="eastAsia" w:asciiTheme="minorHAnsi" w:hAnsiTheme="minorHAnsi" w:eastAsiaTheme="minorEastAsia" w:cstheme="minorBidi"/>
                <w:kern w:val="2"/>
                <w:sz w:val="21"/>
                <w:szCs w:val="21"/>
                <w:lang w:val="en-US" w:eastAsia="zh-CN" w:bidi="ar-SA"/>
              </w:rPr>
            </w:pPr>
            <w:r>
              <w:rPr>
                <w:rFonts w:hint="eastAsia" w:ascii="仿宋" w:hAnsi="仿宋" w:eastAsia="仿宋"/>
                <w:sz w:val="21"/>
                <w:szCs w:val="21"/>
                <w:lang w:val="en-US" w:eastAsia="zh-CN"/>
              </w:rPr>
              <w:t>5.具备较强的试验检测问题诊断与技术分析能力，能识别检测异常、排查试验偏差，提出合理处置建议。</w:t>
            </w:r>
          </w:p>
        </w:tc>
        <w:tc>
          <w:tcPr>
            <w:tcW w:w="1206" w:type="dxa"/>
            <w:vMerge w:val="continue"/>
            <w:shd w:val="clear" w:color="auto" w:fill="auto"/>
            <w:vAlign w:val="top"/>
          </w:tcPr>
          <w:p w14:paraId="6F1F2755">
            <w:pPr>
              <w:pStyle w:val="4"/>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left="0" w:leftChars="0" w:firstLine="0" w:firstLineChars="0"/>
              <w:jc w:val="both"/>
              <w:textAlignment w:val="auto"/>
              <w:rPr>
                <w:rFonts w:hint="eastAsia" w:ascii="仿宋" w:hAnsi="仿宋" w:eastAsia="仿宋"/>
                <w:sz w:val="21"/>
                <w:szCs w:val="21"/>
                <w:lang w:val="en-US" w:eastAsia="zh-CN"/>
              </w:rPr>
            </w:pPr>
          </w:p>
        </w:tc>
      </w:tr>
    </w:tbl>
    <w:p w14:paraId="6CE17028">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bookmarkStart w:id="0" w:name="_GoBack"/>
      <w:bookmarkEnd w:id="0"/>
    </w:p>
    <w:p w14:paraId="1788A8B4">
      <w:pPr>
        <w:pStyle w:val="4"/>
        <w:ind w:left="0" w:leftChars="0" w:firstLine="0" w:firstLineChars="0"/>
        <w:jc w:val="center"/>
        <w:rPr>
          <w:rFonts w:hint="default" w:eastAsia="仿宋"/>
          <w:b/>
          <w:bCs/>
          <w:lang w:val="en-US" w:eastAsia="zh-CN"/>
        </w:rPr>
      </w:pPr>
      <w:r>
        <w:rPr>
          <w:rFonts w:hint="eastAsia" w:eastAsia="仿宋"/>
          <w:b/>
          <w:bCs/>
          <w:sz w:val="24"/>
          <w:szCs w:val="24"/>
          <w:lang w:val="en-US" w:eastAsia="zh-CN"/>
        </w:rPr>
        <w:t>公开招聘专业技术人员岗位信息表</w:t>
      </w:r>
    </w:p>
    <w:p w14:paraId="4B2D20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2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qFormat/>
    <w:uiPriority w:val="0"/>
    <w:pPr>
      <w:ind w:left="210"/>
      <w:jc w:val="left"/>
    </w:pPr>
    <w:rPr>
      <w:smallCaps/>
      <w:sz w:val="20"/>
      <w:szCs w:val="20"/>
    </w:rPr>
  </w:style>
  <w:style w:type="paragraph" w:styleId="4">
    <w:name w:val="Body Text First Indent"/>
    <w:basedOn w:val="2"/>
    <w:qFormat/>
    <w:uiPriority w:val="0"/>
    <w:pPr>
      <w:ind w:firstLine="420" w:firstLineChars="10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2026-04-24T03:26:41Z</dcterms:created>
  <dc:creator>mengxiangyan</dc:creator>
  <cp:lastModifiedBy>WPS_1559624345</cp:lastModifiedBy>
  <dcterms:modified xsi:type="dcterms:W3CDTF">2026-04-24T03:27:23Z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eyJoZGlkIjoiMDBmNGM3OGY3N2FlOGIwYTQwZDA3YjNhMGEzNmY3MGQiLCJ1c2VySWQiOiI1NzExNzcxNzQifQ==</vt:lpwstr>
  </property>
  <property fmtid="{D5CDD505-2E9C-101B-9397-08002B2CF9AE}" pid="4" name="ICV">
    <vt:lpwstr>B288846FFAF745B5B3B0C3F7D4ABDD18_12</vt:lpwstr>
  </property>
</Properties>
</file>