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A78D4">
      <w:pPr>
        <w:spacing w:line="580" w:lineRule="exact"/>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广东省医疗器械质量监督检验所</w:t>
      </w:r>
    </w:p>
    <w:p w14:paraId="29FC2874">
      <w:pPr>
        <w:spacing w:line="580" w:lineRule="exact"/>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202</w:t>
      </w:r>
      <w:r>
        <w:rPr>
          <w:rFonts w:hint="eastAsia" w:ascii="方正小标宋简体" w:hAnsi="宋体" w:eastAsia="方正小标宋简体"/>
          <w:color w:val="000000" w:themeColor="text1"/>
          <w:sz w:val="44"/>
          <w:szCs w:val="44"/>
          <w:lang w:val="en-US" w:eastAsia="zh-CN"/>
          <w14:textFill>
            <w14:solidFill>
              <w14:schemeClr w14:val="tx1"/>
            </w14:solidFill>
          </w14:textFill>
        </w:rPr>
        <w:t>6</w:t>
      </w:r>
      <w:r>
        <w:rPr>
          <w:rFonts w:hint="eastAsia" w:ascii="方正小标宋简体" w:hAnsi="宋体" w:eastAsia="方正小标宋简体"/>
          <w:color w:val="000000" w:themeColor="text1"/>
          <w:sz w:val="44"/>
          <w:szCs w:val="44"/>
          <w14:textFill>
            <w14:solidFill>
              <w14:schemeClr w14:val="tx1"/>
            </w14:solidFill>
          </w14:textFill>
        </w:rPr>
        <w:t>年合同制人员招聘方案</w:t>
      </w:r>
    </w:p>
    <w:p w14:paraId="4C80ABBB">
      <w:pPr>
        <w:widowControl/>
        <w:wordWrap w:val="0"/>
        <w:spacing w:line="580" w:lineRule="exact"/>
        <w:ind w:left="150" w:firstLine="600"/>
        <w:jc w:val="left"/>
        <w:rPr>
          <w:rFonts w:ascii="华文仿宋" w:hAnsi="华文仿宋" w:eastAsia="仿宋_GB2312" w:cs="仿宋_GB2312"/>
          <w:color w:val="000000" w:themeColor="text1"/>
          <w:kern w:val="0"/>
          <w:sz w:val="30"/>
          <w:szCs w:val="28"/>
          <w14:textFill>
            <w14:solidFill>
              <w14:schemeClr w14:val="tx1"/>
            </w14:solidFill>
          </w14:textFill>
        </w:rPr>
      </w:pPr>
    </w:p>
    <w:p w14:paraId="12BFEF21">
      <w:pPr>
        <w:widowControl/>
        <w:spacing w:line="520" w:lineRule="exact"/>
        <w:ind w:firstLine="640" w:firstLineChars="200"/>
        <w:rPr>
          <w:rFonts w:ascii="仿宋" w:hAnsi="仿宋" w:cs="Arial"/>
          <w:color w:val="000000" w:themeColor="text1"/>
          <w:szCs w:val="32"/>
          <w14:textFill>
            <w14:solidFill>
              <w14:schemeClr w14:val="tx1"/>
            </w14:solidFill>
          </w14:textFill>
        </w:rPr>
      </w:pPr>
      <w:r>
        <w:rPr>
          <w:rFonts w:ascii="仿宋" w:hAnsi="仿宋" w:cs="Arial"/>
          <w:color w:val="000000" w:themeColor="text1"/>
          <w:szCs w:val="32"/>
          <w14:textFill>
            <w14:solidFill>
              <w14:schemeClr w14:val="tx1"/>
            </w14:solidFill>
          </w14:textFill>
        </w:rPr>
        <w:t>广东省医疗器械质量监督检验所为广东省药品监督管理局直属事业单位，是经国家和省有关部门审查认可、计量认证、具备提供公正数据、具有法人资格的产品质量监督检验机构</w:t>
      </w:r>
      <w:r>
        <w:rPr>
          <w:rFonts w:hint="eastAsia" w:ascii="仿宋" w:hAnsi="仿宋" w:cs="Arial"/>
          <w:color w:val="000000" w:themeColor="text1"/>
          <w:szCs w:val="32"/>
          <w14:textFill>
            <w14:solidFill>
              <w14:schemeClr w14:val="tx1"/>
            </w14:solidFill>
          </w14:textFill>
        </w:rPr>
        <w:t>，</w:t>
      </w:r>
      <w:r>
        <w:rPr>
          <w:rFonts w:ascii="仿宋" w:hAnsi="仿宋" w:cs="Arial"/>
          <w:color w:val="000000" w:themeColor="text1"/>
          <w:szCs w:val="32"/>
          <w14:textFill>
            <w14:solidFill>
              <w14:schemeClr w14:val="tx1"/>
            </w14:solidFill>
          </w14:textFill>
        </w:rPr>
        <w:t>主要承担国家和省的医疗器械</w:t>
      </w:r>
      <w:r>
        <w:rPr>
          <w:rFonts w:hint="eastAsia" w:ascii="仿宋" w:hAnsi="仿宋" w:cs="Arial"/>
          <w:color w:val="000000" w:themeColor="text1"/>
          <w:szCs w:val="32"/>
          <w:lang w:eastAsia="zh-CN"/>
          <w14:textFill>
            <w14:solidFill>
              <w14:schemeClr w14:val="tx1"/>
            </w14:solidFill>
          </w14:textFill>
        </w:rPr>
        <w:t>质量</w:t>
      </w:r>
      <w:r>
        <w:rPr>
          <w:rFonts w:ascii="仿宋" w:hAnsi="仿宋" w:cs="Arial"/>
          <w:color w:val="000000" w:themeColor="text1"/>
          <w:szCs w:val="32"/>
          <w14:textFill>
            <w14:solidFill>
              <w14:schemeClr w14:val="tx1"/>
            </w14:solidFill>
          </w14:textFill>
        </w:rPr>
        <w:t>监督检验及日常委托检验工作。</w:t>
      </w:r>
      <w:r>
        <w:rPr>
          <w:rFonts w:hint="eastAsia" w:ascii="仿宋" w:hAnsi="仿宋" w:cs="Arial"/>
          <w:color w:val="000000" w:themeColor="text1"/>
          <w:szCs w:val="32"/>
          <w14:textFill>
            <w14:solidFill>
              <w14:schemeClr w14:val="tx1"/>
            </w14:solidFill>
          </w14:textFill>
        </w:rPr>
        <w:t>我所</w:t>
      </w:r>
      <w:r>
        <w:rPr>
          <w:rFonts w:ascii="仿宋" w:hAnsi="仿宋" w:cs="Arial"/>
          <w:color w:val="000000" w:themeColor="text1"/>
          <w:szCs w:val="32"/>
          <w14:textFill>
            <w14:solidFill>
              <w14:schemeClr w14:val="tx1"/>
            </w14:solidFill>
          </w14:textFill>
        </w:rPr>
        <w:t>本部位于广州黄埔区科学城，下设深圳、佛山、湛江、中山等</w:t>
      </w:r>
      <w:r>
        <w:rPr>
          <w:rFonts w:hint="eastAsia" w:ascii="仿宋" w:hAnsi="仿宋" w:cs="Arial"/>
          <w:color w:val="000000" w:themeColor="text1"/>
          <w:szCs w:val="32"/>
          <w14:textFill>
            <w14:solidFill>
              <w14:schemeClr w14:val="tx1"/>
            </w14:solidFill>
          </w14:textFill>
        </w:rPr>
        <w:t>四</w:t>
      </w:r>
      <w:r>
        <w:rPr>
          <w:rFonts w:ascii="仿宋" w:hAnsi="仿宋" w:cs="Arial"/>
          <w:color w:val="000000" w:themeColor="text1"/>
          <w:szCs w:val="32"/>
          <w14:textFill>
            <w14:solidFill>
              <w14:schemeClr w14:val="tx1"/>
            </w14:solidFill>
          </w14:textFill>
        </w:rPr>
        <w:t>个实验室</w:t>
      </w:r>
      <w:r>
        <w:rPr>
          <w:rFonts w:hint="eastAsia" w:ascii="仿宋" w:hAnsi="仿宋" w:cs="Arial"/>
          <w:color w:val="000000" w:themeColor="text1"/>
          <w:szCs w:val="32"/>
          <w14:textFill>
            <w14:solidFill>
              <w14:schemeClr w14:val="tx1"/>
            </w14:solidFill>
          </w14:textFill>
        </w:rPr>
        <w:t>，</w:t>
      </w:r>
      <w:r>
        <w:rPr>
          <w:rFonts w:hint="eastAsia" w:ascii="仿宋" w:hAnsi="仿宋" w:cs="Arial"/>
          <w:color w:val="000000" w:themeColor="text1"/>
          <w:szCs w:val="32"/>
          <w:lang w:eastAsia="zh-CN"/>
          <w14:textFill>
            <w14:solidFill>
              <w14:schemeClr w14:val="tx1"/>
            </w14:solidFill>
          </w14:textFill>
        </w:rPr>
        <w:t>实验室</w:t>
      </w:r>
      <w:r>
        <w:rPr>
          <w:rFonts w:ascii="仿宋" w:hAnsi="仿宋" w:cs="Arial"/>
          <w:color w:val="000000" w:themeColor="text1"/>
          <w:szCs w:val="32"/>
          <w14:textFill>
            <w14:solidFill>
              <w14:schemeClr w14:val="tx1"/>
            </w14:solidFill>
          </w14:textFill>
        </w:rPr>
        <w:t>面积</w:t>
      </w:r>
      <w:r>
        <w:rPr>
          <w:rFonts w:hint="eastAsia" w:ascii="仿宋" w:hAnsi="仿宋" w:cs="Arial"/>
          <w:color w:val="000000" w:themeColor="text1"/>
          <w:szCs w:val="32"/>
          <w:lang w:eastAsia="zh-CN"/>
          <w14:textFill>
            <w14:solidFill>
              <w14:schemeClr w14:val="tx1"/>
            </w14:solidFill>
          </w14:textFill>
        </w:rPr>
        <w:t>超过</w:t>
      </w:r>
      <w:r>
        <w:rPr>
          <w:rFonts w:hint="eastAsia" w:ascii="仿宋" w:hAnsi="仿宋" w:cs="Arial"/>
          <w:color w:val="000000" w:themeColor="text1"/>
          <w:szCs w:val="32"/>
          <w:lang w:val="en-US" w:eastAsia="zh-CN"/>
          <w14:textFill>
            <w14:solidFill>
              <w14:schemeClr w14:val="tx1"/>
            </w14:solidFill>
          </w14:textFill>
        </w:rPr>
        <w:t>7万</w:t>
      </w:r>
      <w:r>
        <w:rPr>
          <w:rFonts w:ascii="仿宋" w:hAnsi="仿宋" w:cs="Arial"/>
          <w:color w:val="000000" w:themeColor="text1"/>
          <w:szCs w:val="32"/>
          <w14:textFill>
            <w14:solidFill>
              <w14:schemeClr w14:val="tx1"/>
            </w14:solidFill>
          </w14:textFill>
        </w:rPr>
        <w:t>平方米，现</w:t>
      </w:r>
      <w:r>
        <w:rPr>
          <w:rFonts w:hint="eastAsia" w:ascii="仿宋" w:hAnsi="仿宋" w:cs="Arial"/>
          <w:color w:val="000000" w:themeColor="text1"/>
          <w:szCs w:val="32"/>
          <w:lang w:eastAsia="zh-CN"/>
          <w14:textFill>
            <w14:solidFill>
              <w14:schemeClr w14:val="tx1"/>
            </w14:solidFill>
          </w14:textFill>
        </w:rPr>
        <w:t>有</w:t>
      </w:r>
      <w:r>
        <w:rPr>
          <w:rFonts w:ascii="仿宋" w:hAnsi="仿宋" w:cs="Arial"/>
          <w:color w:val="000000" w:themeColor="text1"/>
          <w:szCs w:val="32"/>
          <w14:textFill>
            <w14:solidFill>
              <w14:schemeClr w14:val="tx1"/>
            </w14:solidFill>
          </w14:textFill>
        </w:rPr>
        <w:t>检验设备</w:t>
      </w:r>
      <w:r>
        <w:rPr>
          <w:rFonts w:hint="eastAsia" w:ascii="仿宋" w:hAnsi="仿宋" w:cs="Arial"/>
          <w:color w:val="000000" w:themeColor="text1"/>
          <w:szCs w:val="32"/>
          <w14:textFill>
            <w14:solidFill>
              <w14:schemeClr w14:val="tx1"/>
            </w14:solidFill>
          </w14:textFill>
        </w:rPr>
        <w:t>5</w:t>
      </w:r>
      <w:r>
        <w:rPr>
          <w:rFonts w:hint="eastAsia" w:ascii="仿宋" w:hAnsi="仿宋" w:cs="Arial"/>
          <w:color w:val="000000" w:themeColor="text1"/>
          <w:szCs w:val="32"/>
          <w:lang w:val="en-US" w:eastAsia="zh-CN"/>
          <w14:textFill>
            <w14:solidFill>
              <w14:schemeClr w14:val="tx1"/>
            </w14:solidFill>
          </w14:textFill>
        </w:rPr>
        <w:t>7</w:t>
      </w:r>
      <w:r>
        <w:rPr>
          <w:rFonts w:ascii="仿宋" w:hAnsi="仿宋" w:cs="Arial"/>
          <w:color w:val="000000" w:themeColor="text1"/>
          <w:szCs w:val="32"/>
          <w14:textFill>
            <w14:solidFill>
              <w14:schemeClr w14:val="tx1"/>
            </w14:solidFill>
          </w14:textFill>
        </w:rPr>
        <w:t>00多台套，检验人员</w:t>
      </w:r>
      <w:r>
        <w:rPr>
          <w:rFonts w:hint="eastAsia" w:ascii="仿宋" w:hAnsi="仿宋" w:cs="Arial"/>
          <w:color w:val="000000" w:themeColor="text1"/>
          <w:szCs w:val="32"/>
          <w14:textFill>
            <w14:solidFill>
              <w14:schemeClr w14:val="tx1"/>
            </w14:solidFill>
          </w14:textFill>
        </w:rPr>
        <w:t>300多</w:t>
      </w:r>
      <w:r>
        <w:rPr>
          <w:rFonts w:ascii="仿宋" w:hAnsi="仿宋" w:cs="Arial"/>
          <w:color w:val="000000" w:themeColor="text1"/>
          <w:szCs w:val="32"/>
          <w14:textFill>
            <w14:solidFill>
              <w14:schemeClr w14:val="tx1"/>
            </w14:solidFill>
          </w14:textFill>
        </w:rPr>
        <w:t>人，是全国最大的医疗器械检验机构</w:t>
      </w:r>
      <w:r>
        <w:rPr>
          <w:rFonts w:hint="eastAsia" w:ascii="仿宋" w:hAnsi="仿宋" w:cs="Arial"/>
          <w:color w:val="000000" w:themeColor="text1"/>
          <w:szCs w:val="32"/>
          <w14:textFill>
            <w14:solidFill>
              <w14:schemeClr w14:val="tx1"/>
            </w14:solidFill>
          </w14:textFill>
        </w:rPr>
        <w:t>之一。</w:t>
      </w:r>
      <w:r>
        <w:rPr>
          <w:rFonts w:ascii="仿宋" w:hAnsi="仿宋" w:cs="Arial"/>
          <w:color w:val="000000" w:themeColor="text1"/>
          <w:szCs w:val="32"/>
          <w14:textFill>
            <w14:solidFill>
              <w14:schemeClr w14:val="tx1"/>
            </w14:solidFill>
          </w14:textFill>
        </w:rPr>
        <w:t>因业务发展和人才储备的需要，</w:t>
      </w:r>
      <w:r>
        <w:rPr>
          <w:rFonts w:hint="eastAsia" w:ascii="仿宋" w:hAnsi="仿宋" w:cs="Arial"/>
          <w:color w:val="000000" w:themeColor="text1"/>
          <w:szCs w:val="32"/>
          <w14:textFill>
            <w14:solidFill>
              <w14:schemeClr w14:val="tx1"/>
            </w14:solidFill>
          </w14:textFill>
        </w:rPr>
        <w:t>坚持公开、公平、公正、择优的原则，</w:t>
      </w:r>
      <w:r>
        <w:rPr>
          <w:rFonts w:ascii="仿宋" w:hAnsi="仿宋" w:cs="Arial"/>
          <w:color w:val="000000" w:themeColor="text1"/>
          <w:szCs w:val="32"/>
          <w14:textFill>
            <w14:solidFill>
              <w14:schemeClr w14:val="tx1"/>
            </w14:solidFill>
          </w14:textFill>
        </w:rPr>
        <w:t>拟面向社会</w:t>
      </w:r>
      <w:r>
        <w:rPr>
          <w:rFonts w:hint="eastAsia" w:ascii="仿宋" w:hAnsi="仿宋" w:cs="Arial"/>
          <w:color w:val="000000" w:themeColor="text1"/>
          <w:szCs w:val="32"/>
          <w14:textFill>
            <w14:solidFill>
              <w14:schemeClr w14:val="tx1"/>
            </w14:solidFill>
          </w14:textFill>
        </w:rPr>
        <w:t>公开</w:t>
      </w:r>
      <w:r>
        <w:rPr>
          <w:rFonts w:ascii="仿宋" w:hAnsi="仿宋" w:cs="Arial"/>
          <w:color w:val="000000" w:themeColor="text1"/>
          <w:szCs w:val="32"/>
          <w14:textFill>
            <w14:solidFill>
              <w14:schemeClr w14:val="tx1"/>
            </w14:solidFill>
          </w14:textFill>
        </w:rPr>
        <w:t>招聘</w:t>
      </w:r>
      <w:r>
        <w:rPr>
          <w:rFonts w:hint="eastAsia" w:ascii="仿宋" w:hAnsi="仿宋" w:cs="Arial"/>
          <w:color w:val="000000" w:themeColor="text1"/>
          <w:szCs w:val="32"/>
          <w14:textFill>
            <w14:solidFill>
              <w14:schemeClr w14:val="tx1"/>
            </w14:solidFill>
          </w14:textFill>
        </w:rPr>
        <w:t>合同制工作</w:t>
      </w:r>
      <w:r>
        <w:rPr>
          <w:rFonts w:ascii="仿宋" w:hAnsi="仿宋" w:cs="Arial"/>
          <w:color w:val="000000" w:themeColor="text1"/>
          <w:szCs w:val="32"/>
          <w14:textFill>
            <w14:solidFill>
              <w14:schemeClr w14:val="tx1"/>
            </w14:solidFill>
          </w14:textFill>
        </w:rPr>
        <w:t>人员。</w:t>
      </w:r>
      <w:r>
        <w:rPr>
          <w:rFonts w:hint="eastAsia" w:ascii="仿宋" w:hAnsi="仿宋" w:cs="Arial"/>
          <w:color w:val="000000" w:themeColor="text1"/>
          <w:szCs w:val="32"/>
          <w14:textFill>
            <w14:solidFill>
              <w14:schemeClr w14:val="tx1"/>
            </w14:solidFill>
          </w14:textFill>
        </w:rPr>
        <w:t>现将有关事项公告如下：</w:t>
      </w:r>
    </w:p>
    <w:p w14:paraId="3093CBC5">
      <w:pPr>
        <w:widowControl/>
        <w:spacing w:line="520" w:lineRule="exact"/>
        <w:ind w:firstLine="640" w:firstLineChars="200"/>
        <w:rPr>
          <w:rFonts w:ascii="黑体" w:hAnsi="黑体" w:eastAsia="黑体" w:cs="Arial"/>
          <w:color w:val="000000" w:themeColor="text1"/>
          <w:szCs w:val="32"/>
          <w14:textFill>
            <w14:solidFill>
              <w14:schemeClr w14:val="tx1"/>
            </w14:solidFill>
          </w14:textFill>
        </w:rPr>
      </w:pPr>
      <w:r>
        <w:rPr>
          <w:rFonts w:hint="eastAsia" w:ascii="黑体" w:hAnsi="黑体" w:eastAsia="黑体" w:cs="Arial"/>
          <w:color w:val="000000" w:themeColor="text1"/>
          <w:szCs w:val="32"/>
          <w14:textFill>
            <w14:solidFill>
              <w14:schemeClr w14:val="tx1"/>
            </w14:solidFill>
          </w14:textFill>
        </w:rPr>
        <w:t xml:space="preserve">一、招聘对象 </w:t>
      </w:r>
    </w:p>
    <w:p w14:paraId="15AE526B">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招聘对象为符合岗位要求的具有国家承认学历的硕士以上学历的应届毕业生和社会在职人员，包括港澳学习、国外留学归国人员。</w:t>
      </w:r>
    </w:p>
    <w:p w14:paraId="44E6D408">
      <w:pPr>
        <w:widowControl/>
        <w:spacing w:line="520" w:lineRule="exact"/>
        <w:ind w:firstLine="640" w:firstLineChars="200"/>
        <w:rPr>
          <w:rFonts w:ascii="黑体" w:hAnsi="黑体" w:eastAsia="黑体" w:cs="Arial"/>
          <w:color w:val="000000" w:themeColor="text1"/>
          <w:szCs w:val="32"/>
          <w14:textFill>
            <w14:solidFill>
              <w14:schemeClr w14:val="tx1"/>
            </w14:solidFill>
          </w14:textFill>
        </w:rPr>
      </w:pPr>
      <w:r>
        <w:rPr>
          <w:rFonts w:hint="eastAsia" w:ascii="黑体" w:hAnsi="黑体" w:eastAsia="黑体" w:cs="Arial"/>
          <w:color w:val="000000" w:themeColor="text1"/>
          <w:szCs w:val="32"/>
          <w14:textFill>
            <w14:solidFill>
              <w14:schemeClr w14:val="tx1"/>
            </w14:solidFill>
          </w14:textFill>
        </w:rPr>
        <w:t>二、招聘基本条件</w:t>
      </w:r>
    </w:p>
    <w:p w14:paraId="7C3B0A51">
      <w:pPr>
        <w:spacing w:line="520" w:lineRule="exact"/>
        <w:ind w:firstLine="640" w:firstLineChars="200"/>
        <w:rPr>
          <w:rFonts w:ascii="楷体" w:hAnsi="楷体" w:eastAsia="楷体" w:cs="楷体"/>
          <w:bCs/>
          <w:color w:val="000000" w:themeColor="text1"/>
          <w:szCs w:val="32"/>
          <w14:textFill>
            <w14:solidFill>
              <w14:schemeClr w14:val="tx1"/>
            </w14:solidFill>
          </w14:textFill>
        </w:rPr>
      </w:pPr>
      <w:r>
        <w:rPr>
          <w:rFonts w:hint="eastAsia" w:ascii="楷体" w:hAnsi="楷体" w:eastAsia="楷体" w:cs="楷体"/>
          <w:bCs/>
          <w:color w:val="000000" w:themeColor="text1"/>
          <w:szCs w:val="32"/>
          <w14:textFill>
            <w14:solidFill>
              <w14:schemeClr w14:val="tx1"/>
            </w14:solidFill>
          </w14:textFill>
        </w:rPr>
        <w:t>（一）报考应聘人员应同时具备下列条件</w:t>
      </w:r>
    </w:p>
    <w:p w14:paraId="25B4F9AC">
      <w:pPr>
        <w:widowControl/>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1．具有中华人民共和国国籍，年满十八周岁；</w:t>
      </w:r>
    </w:p>
    <w:p w14:paraId="5B27D3B0">
      <w:pPr>
        <w:widowControl/>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2．遵守中华人民共和国宪法、法律、法规；</w:t>
      </w:r>
    </w:p>
    <w:p w14:paraId="43B38976">
      <w:pPr>
        <w:widowControl/>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3．</w:t>
      </w:r>
      <w:r>
        <w:rPr>
          <w:rFonts w:ascii="仿宋" w:hAnsi="仿宋" w:cs="Arial"/>
          <w:color w:val="000000" w:themeColor="text1"/>
          <w:szCs w:val="32"/>
          <w14:textFill>
            <w14:solidFill>
              <w14:schemeClr w14:val="tx1"/>
            </w14:solidFill>
          </w14:textFill>
        </w:rPr>
        <w:t>有良好的政治素质和道德修养，</w:t>
      </w:r>
      <w:r>
        <w:rPr>
          <w:rFonts w:hint="eastAsia" w:ascii="仿宋" w:hAnsi="仿宋" w:cs="Arial"/>
          <w:color w:val="000000" w:themeColor="text1"/>
          <w:szCs w:val="32"/>
          <w14:textFill>
            <w14:solidFill>
              <w14:schemeClr w14:val="tx1"/>
            </w14:solidFill>
          </w14:textFill>
        </w:rPr>
        <w:t>品行端正，具有良好的职业道德；</w:t>
      </w:r>
    </w:p>
    <w:p w14:paraId="54457307">
      <w:pPr>
        <w:widowControl/>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4．具有正常履行岗位职责的身体条件和符合职位要求的工作能力；</w:t>
      </w:r>
    </w:p>
    <w:p w14:paraId="695182E0">
      <w:pPr>
        <w:widowControl/>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5．具备招聘岗位所需要的学历、专业知识、实践技能；</w:t>
      </w:r>
    </w:p>
    <w:p w14:paraId="311CF75D">
      <w:pPr>
        <w:widowControl/>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6．爱岗敬业，事业心、责任感强，具有良好的团队协作和开拓创新精神；</w:t>
      </w:r>
    </w:p>
    <w:p w14:paraId="0FEE6152">
      <w:pPr>
        <w:widowControl/>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7．</w:t>
      </w:r>
      <w:r>
        <w:rPr>
          <w:rFonts w:ascii="仿宋" w:hAnsi="仿宋" w:cs="Arial"/>
          <w:color w:val="000000" w:themeColor="text1"/>
          <w:szCs w:val="32"/>
          <w14:textFill>
            <w14:solidFill>
              <w14:schemeClr w14:val="tx1"/>
            </w14:solidFill>
          </w14:textFill>
        </w:rPr>
        <w:t>原则上年龄在40周岁以下，具备高级以上职称、博士学历、特殊岗位人才等条件之一可适当放宽年龄限制。</w:t>
      </w:r>
    </w:p>
    <w:p w14:paraId="4B101021">
      <w:pPr>
        <w:spacing w:line="540" w:lineRule="exact"/>
        <w:ind w:firstLine="640" w:firstLineChars="200"/>
        <w:rPr>
          <w:rFonts w:ascii="仿宋" w:hAnsi="仿宋" w:cs="仿宋"/>
          <w:color w:val="000000" w:themeColor="text1"/>
          <w:szCs w:val="32"/>
          <w14:textFill>
            <w14:solidFill>
              <w14:schemeClr w14:val="tx1"/>
            </w14:solidFill>
          </w14:textFill>
        </w:rPr>
      </w:pPr>
      <w:r>
        <w:rPr>
          <w:rFonts w:hint="eastAsia" w:ascii="仿宋" w:hAnsi="仿宋" w:cs="仿宋"/>
          <w:color w:val="000000" w:themeColor="text1"/>
          <w:szCs w:val="32"/>
          <w14:textFill>
            <w14:solidFill>
              <w14:schemeClr w14:val="tx1"/>
            </w14:solidFill>
          </w14:textFill>
        </w:rPr>
        <w:t>注：本文中的“以上”或“以下”均含本级或本数量。如“40周岁以下”，含40周岁，“硕士以上”含硕士。</w:t>
      </w:r>
    </w:p>
    <w:p w14:paraId="34FF9348">
      <w:pPr>
        <w:spacing w:line="520" w:lineRule="exact"/>
        <w:ind w:firstLine="640" w:firstLineChars="200"/>
        <w:rPr>
          <w:rFonts w:hint="eastAsia" w:ascii="楷体" w:hAnsi="楷体" w:eastAsia="楷体" w:cs="楷体"/>
          <w:bCs/>
          <w:color w:val="000000" w:themeColor="text1"/>
          <w:szCs w:val="32"/>
          <w:lang w:eastAsia="zh-CN"/>
          <w14:textFill>
            <w14:solidFill>
              <w14:schemeClr w14:val="tx1"/>
            </w14:solidFill>
          </w14:textFill>
        </w:rPr>
      </w:pPr>
      <w:r>
        <w:rPr>
          <w:rFonts w:hint="eastAsia" w:ascii="楷体" w:hAnsi="楷体" w:eastAsia="楷体" w:cs="楷体"/>
          <w:bCs/>
          <w:color w:val="000000" w:themeColor="text1"/>
          <w:szCs w:val="32"/>
          <w14:textFill>
            <w14:solidFill>
              <w14:schemeClr w14:val="tx1"/>
            </w14:solidFill>
          </w14:textFill>
        </w:rPr>
        <w:t>（二）下列人员不得</w:t>
      </w:r>
      <w:r>
        <w:rPr>
          <w:rFonts w:hint="eastAsia" w:ascii="楷体" w:hAnsi="楷体" w:eastAsia="楷体" w:cs="楷体"/>
          <w:bCs/>
          <w:color w:val="000000" w:themeColor="text1"/>
          <w:szCs w:val="32"/>
          <w:lang w:eastAsia="zh-CN"/>
          <w14:textFill>
            <w14:solidFill>
              <w14:schemeClr w14:val="tx1"/>
            </w14:solidFill>
          </w14:textFill>
        </w:rPr>
        <w:t>应聘</w:t>
      </w:r>
    </w:p>
    <w:p w14:paraId="10000C31">
      <w:pPr>
        <w:pStyle w:val="13"/>
        <w:numPr>
          <w:ilvl w:val="0"/>
          <w:numId w:val="1"/>
        </w:numPr>
        <w:tabs>
          <w:tab w:val="left" w:pos="1134"/>
        </w:tabs>
        <w:spacing w:line="520" w:lineRule="exact"/>
        <w:ind w:left="0" w:firstLine="640"/>
        <w:rPr>
          <w:rFonts w:ascii="仿宋" w:hAnsi="仿宋" w:cs="仿宋_GB2312"/>
          <w:color w:val="000000" w:themeColor="text1"/>
          <w:szCs w:val="32"/>
          <w14:textFill>
            <w14:solidFill>
              <w14:schemeClr w14:val="tx1"/>
            </w14:solidFill>
          </w14:textFill>
        </w:rPr>
      </w:pPr>
      <w:r>
        <w:rPr>
          <w:rFonts w:hint="eastAsia" w:ascii="仿宋" w:hAnsi="仿宋" w:cs="仿宋_GB2312"/>
          <w:color w:val="000000" w:themeColor="text1"/>
          <w:szCs w:val="32"/>
          <w14:textFill>
            <w14:solidFill>
              <w14:schemeClr w14:val="tx1"/>
            </w14:solidFill>
          </w14:textFill>
        </w:rPr>
        <w:t>受行政处分未满</w:t>
      </w:r>
      <w:r>
        <w:rPr>
          <w:rFonts w:ascii="仿宋" w:hAnsi="仿宋" w:cs="仿宋_GB2312"/>
          <w:color w:val="000000" w:themeColor="text1"/>
          <w:szCs w:val="32"/>
          <w14:textFill>
            <w14:solidFill>
              <w14:schemeClr w14:val="tx1"/>
            </w14:solidFill>
          </w14:textFill>
        </w:rPr>
        <w:t>5</w:t>
      </w:r>
      <w:r>
        <w:rPr>
          <w:rFonts w:hint="eastAsia" w:ascii="仿宋" w:hAnsi="仿宋" w:cs="仿宋_GB2312"/>
          <w:color w:val="000000" w:themeColor="text1"/>
          <w:szCs w:val="32"/>
          <w14:textFill>
            <w14:solidFill>
              <w14:schemeClr w14:val="tx1"/>
            </w14:solidFill>
          </w14:textFill>
        </w:rPr>
        <w:t>年或其他行政处分正在处分期内的。</w:t>
      </w:r>
    </w:p>
    <w:p w14:paraId="2DF16FEE">
      <w:pPr>
        <w:pStyle w:val="13"/>
        <w:numPr>
          <w:ilvl w:val="0"/>
          <w:numId w:val="1"/>
        </w:numPr>
        <w:tabs>
          <w:tab w:val="left" w:pos="1134"/>
        </w:tabs>
        <w:spacing w:line="520" w:lineRule="exact"/>
        <w:ind w:left="0" w:firstLine="640"/>
        <w:rPr>
          <w:rFonts w:ascii="仿宋" w:hAnsi="仿宋" w:cs="仿宋_GB2312"/>
          <w:color w:val="000000" w:themeColor="text1"/>
          <w:szCs w:val="32"/>
          <w14:textFill>
            <w14:solidFill>
              <w14:schemeClr w14:val="tx1"/>
            </w14:solidFill>
          </w14:textFill>
        </w:rPr>
      </w:pPr>
      <w:r>
        <w:rPr>
          <w:rFonts w:hint="eastAsia" w:ascii="仿宋" w:hAnsi="仿宋" w:cs="仿宋_GB2312"/>
          <w:color w:val="000000" w:themeColor="text1"/>
          <w:szCs w:val="32"/>
          <w14:textFill>
            <w14:solidFill>
              <w14:schemeClr w14:val="tx1"/>
            </w14:solidFill>
          </w14:textFill>
        </w:rPr>
        <w:t>在此前的各级公职人员招考中被认定有舞弊等严重违反录用纪律行为的。</w:t>
      </w:r>
    </w:p>
    <w:p w14:paraId="651B1FE1">
      <w:pPr>
        <w:pStyle w:val="13"/>
        <w:numPr>
          <w:ilvl w:val="0"/>
          <w:numId w:val="1"/>
        </w:numPr>
        <w:tabs>
          <w:tab w:val="left" w:pos="1134"/>
        </w:tabs>
        <w:spacing w:line="520" w:lineRule="exact"/>
        <w:ind w:left="0" w:firstLine="640"/>
        <w:rPr>
          <w:rFonts w:ascii="仿宋" w:hAnsi="仿宋" w:cs="仿宋_GB2312"/>
          <w:color w:val="000000" w:themeColor="text1"/>
          <w:szCs w:val="32"/>
          <w14:textFill>
            <w14:solidFill>
              <w14:schemeClr w14:val="tx1"/>
            </w14:solidFill>
          </w14:textFill>
        </w:rPr>
      </w:pPr>
      <w:r>
        <w:rPr>
          <w:rFonts w:hint="eastAsia" w:ascii="仿宋" w:hAnsi="仿宋" w:cs="仿宋_GB2312"/>
          <w:color w:val="000000" w:themeColor="text1"/>
          <w:szCs w:val="32"/>
          <w14:textFill>
            <w14:solidFill>
              <w14:schemeClr w14:val="tx1"/>
            </w14:solidFill>
          </w14:textFill>
        </w:rPr>
        <w:t>因涉嫌违法违纪正在接受审计、纪律审查或者涉嫌犯罪，司法程序尚未终结的，或者刑事处罚期限未满的人员。</w:t>
      </w:r>
    </w:p>
    <w:p w14:paraId="65C674FC">
      <w:pPr>
        <w:pStyle w:val="13"/>
        <w:numPr>
          <w:ilvl w:val="0"/>
          <w:numId w:val="1"/>
        </w:numPr>
        <w:tabs>
          <w:tab w:val="left" w:pos="1134"/>
        </w:tabs>
        <w:spacing w:line="520" w:lineRule="exact"/>
        <w:ind w:left="0" w:firstLine="640"/>
        <w:rPr>
          <w:rFonts w:ascii="仿宋" w:hAnsi="仿宋" w:cs="仿宋_GB2312"/>
          <w:color w:val="000000" w:themeColor="text1"/>
          <w:szCs w:val="32"/>
          <w14:textFill>
            <w14:solidFill>
              <w14:schemeClr w14:val="tx1"/>
            </w14:solidFill>
          </w14:textFill>
        </w:rPr>
      </w:pPr>
      <w:r>
        <w:rPr>
          <w:rFonts w:hint="eastAsia" w:ascii="仿宋" w:hAnsi="仿宋" w:cs="仿宋_GB2312"/>
          <w:color w:val="000000" w:themeColor="text1"/>
          <w:szCs w:val="32"/>
          <w14:textFill>
            <w14:solidFill>
              <w14:schemeClr w14:val="tx1"/>
            </w14:solidFill>
          </w14:textFill>
        </w:rPr>
        <w:t>法律、法规规定的其他不得应聘的情形。</w:t>
      </w:r>
    </w:p>
    <w:p w14:paraId="2F294DA5">
      <w:pPr>
        <w:widowControl/>
        <w:spacing w:line="520" w:lineRule="exact"/>
        <w:ind w:firstLine="640" w:firstLineChars="200"/>
        <w:rPr>
          <w:rFonts w:ascii="黑体" w:hAnsi="黑体" w:eastAsia="黑体" w:cs="Arial"/>
          <w:color w:val="000000" w:themeColor="text1"/>
          <w:szCs w:val="32"/>
          <w14:textFill>
            <w14:solidFill>
              <w14:schemeClr w14:val="tx1"/>
            </w14:solidFill>
          </w14:textFill>
        </w:rPr>
      </w:pPr>
      <w:r>
        <w:rPr>
          <w:rFonts w:hint="eastAsia" w:ascii="黑体" w:hAnsi="黑体" w:eastAsia="黑体" w:cs="Arial"/>
          <w:color w:val="000000" w:themeColor="text1"/>
          <w:szCs w:val="32"/>
          <w14:textFill>
            <w14:solidFill>
              <w14:schemeClr w14:val="tx1"/>
            </w14:solidFill>
          </w14:textFill>
        </w:rPr>
        <w:t>三、报名方式</w:t>
      </w:r>
    </w:p>
    <w:p w14:paraId="7168D011">
      <w:pPr>
        <w:spacing w:line="520" w:lineRule="exact"/>
        <w:ind w:firstLine="640" w:firstLineChars="200"/>
        <w:rPr>
          <w:rFonts w:ascii="楷体" w:hAnsi="楷体" w:eastAsia="楷体" w:cs="楷体"/>
          <w:bCs/>
          <w:color w:val="000000" w:themeColor="text1"/>
          <w:szCs w:val="32"/>
          <w14:textFill>
            <w14:solidFill>
              <w14:schemeClr w14:val="tx1"/>
            </w14:solidFill>
          </w14:textFill>
        </w:rPr>
      </w:pPr>
      <w:r>
        <w:rPr>
          <w:rFonts w:hint="eastAsia" w:ascii="楷体" w:hAnsi="楷体" w:eastAsia="楷体" w:cs="楷体"/>
          <w:bCs/>
          <w:color w:val="000000" w:themeColor="text1"/>
          <w:szCs w:val="32"/>
          <w14:textFill>
            <w14:solidFill>
              <w14:schemeClr w14:val="tx1"/>
            </w14:solidFill>
          </w14:textFill>
        </w:rPr>
        <w:t>（一）招聘岗位及具体要求</w:t>
      </w:r>
    </w:p>
    <w:p w14:paraId="3F53846D">
      <w:pPr>
        <w:widowControl/>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详见下述第十条 202</w:t>
      </w:r>
      <w:r>
        <w:rPr>
          <w:rFonts w:hint="eastAsia" w:ascii="仿宋" w:hAnsi="仿宋" w:cs="Arial"/>
          <w:color w:val="000000" w:themeColor="text1"/>
          <w:szCs w:val="32"/>
          <w:lang w:val="en-US" w:eastAsia="zh-CN"/>
          <w14:textFill>
            <w14:solidFill>
              <w14:schemeClr w14:val="tx1"/>
            </w14:solidFill>
          </w14:textFill>
        </w:rPr>
        <w:t>6</w:t>
      </w:r>
      <w:r>
        <w:rPr>
          <w:rFonts w:hint="eastAsia" w:ascii="仿宋" w:hAnsi="仿宋" w:cs="Arial"/>
          <w:color w:val="000000" w:themeColor="text1"/>
          <w:szCs w:val="32"/>
          <w14:textFill>
            <w14:solidFill>
              <w14:schemeClr w14:val="tx1"/>
            </w14:solidFill>
          </w14:textFill>
        </w:rPr>
        <w:t>年合同制人员招聘职位表。</w:t>
      </w:r>
    </w:p>
    <w:p w14:paraId="28C4855C">
      <w:pPr>
        <w:widowControl/>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本次所公布岗位的学历要求为应聘者所获得的最高学历。专业要求注明为相关专业的，具体由我所根据工作岗位特点审核确定。</w:t>
      </w:r>
    </w:p>
    <w:p w14:paraId="5E008BC7">
      <w:pPr>
        <w:spacing w:line="520" w:lineRule="exact"/>
        <w:ind w:firstLine="640" w:firstLineChars="200"/>
        <w:rPr>
          <w:rFonts w:ascii="楷体" w:hAnsi="楷体" w:eastAsia="楷体" w:cs="楷体"/>
          <w:bCs/>
          <w:color w:val="000000" w:themeColor="text1"/>
          <w:szCs w:val="32"/>
          <w14:textFill>
            <w14:solidFill>
              <w14:schemeClr w14:val="tx1"/>
            </w14:solidFill>
          </w14:textFill>
        </w:rPr>
      </w:pPr>
      <w:r>
        <w:rPr>
          <w:rFonts w:hint="eastAsia" w:ascii="楷体" w:hAnsi="楷体" w:eastAsia="楷体" w:cs="楷体"/>
          <w:bCs/>
          <w:color w:val="000000" w:themeColor="text1"/>
          <w:szCs w:val="32"/>
          <w14:textFill>
            <w14:solidFill>
              <w14:schemeClr w14:val="tx1"/>
            </w14:solidFill>
          </w14:textFill>
        </w:rPr>
        <w:t>（二）报名时间与方式</w:t>
      </w:r>
    </w:p>
    <w:p w14:paraId="4179EF8E">
      <w:pPr>
        <w:widowControl/>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1．报名截止时间为202</w:t>
      </w:r>
      <w:r>
        <w:rPr>
          <w:rFonts w:hint="eastAsia" w:ascii="仿宋" w:hAnsi="仿宋" w:cs="Arial"/>
          <w:color w:val="000000" w:themeColor="text1"/>
          <w:szCs w:val="32"/>
          <w:lang w:val="en-US" w:eastAsia="zh-CN"/>
          <w14:textFill>
            <w14:solidFill>
              <w14:schemeClr w14:val="tx1"/>
            </w14:solidFill>
          </w14:textFill>
        </w:rPr>
        <w:t>6</w:t>
      </w:r>
      <w:r>
        <w:rPr>
          <w:rFonts w:hint="eastAsia" w:ascii="仿宋" w:hAnsi="仿宋" w:cs="Arial"/>
          <w:color w:val="000000" w:themeColor="text1"/>
          <w:szCs w:val="32"/>
          <w14:textFill>
            <w14:solidFill>
              <w14:schemeClr w14:val="tx1"/>
            </w14:solidFill>
          </w14:textFill>
        </w:rPr>
        <w:t>年</w:t>
      </w:r>
      <w:r>
        <w:rPr>
          <w:rFonts w:hint="eastAsia" w:ascii="仿宋" w:hAnsi="仿宋" w:cs="Arial"/>
          <w:color w:val="000000" w:themeColor="text1"/>
          <w:szCs w:val="32"/>
          <w:lang w:val="en-US" w:eastAsia="zh-CN"/>
          <w14:textFill>
            <w14:solidFill>
              <w14:schemeClr w14:val="tx1"/>
            </w14:solidFill>
          </w14:textFill>
        </w:rPr>
        <w:t>5</w:t>
      </w:r>
      <w:r>
        <w:rPr>
          <w:rFonts w:hint="eastAsia" w:ascii="仿宋" w:hAnsi="仿宋" w:cs="Arial"/>
          <w:color w:val="000000" w:themeColor="text1"/>
          <w:szCs w:val="32"/>
          <w14:textFill>
            <w14:solidFill>
              <w14:schemeClr w14:val="tx1"/>
            </w14:solidFill>
          </w14:textFill>
        </w:rPr>
        <w:t>月</w:t>
      </w:r>
      <w:r>
        <w:rPr>
          <w:rFonts w:hint="eastAsia" w:ascii="仿宋" w:hAnsi="仿宋" w:cs="Arial"/>
          <w:color w:val="000000" w:themeColor="text1"/>
          <w:szCs w:val="32"/>
          <w:lang w:val="en-US" w:eastAsia="zh-CN"/>
          <w14:textFill>
            <w14:solidFill>
              <w14:schemeClr w14:val="tx1"/>
            </w14:solidFill>
          </w14:textFill>
        </w:rPr>
        <w:t>22</w:t>
      </w:r>
      <w:r>
        <w:rPr>
          <w:rFonts w:hint="eastAsia" w:ascii="仿宋" w:hAnsi="仿宋" w:cs="Arial"/>
          <w:color w:val="000000" w:themeColor="text1"/>
          <w:szCs w:val="32"/>
          <w14:textFill>
            <w14:solidFill>
              <w14:schemeClr w14:val="tx1"/>
            </w14:solidFill>
          </w14:textFill>
        </w:rPr>
        <w:t>日。</w:t>
      </w:r>
    </w:p>
    <w:p w14:paraId="2E135FC3">
      <w:pPr>
        <w:widowControl/>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2．报名方式：本次报名采用网上报名，不设现场报名。符合岗位条件自愿报名的人员，可通过电子邮件方式将以下应聘材料彩色扫描件或电子版压缩制成以“岗位名称+姓名+学历+专业”命名的压缩包，通过附件形式发送至我所指定报名邮箱</w:t>
      </w:r>
      <w:r>
        <w:rPr>
          <w:rFonts w:hint="eastAsia" w:ascii="仿宋" w:hAnsi="仿宋" w:cs="Arial"/>
          <w:color w:val="000000" w:themeColor="text1"/>
          <w:szCs w:val="32"/>
          <w:lang w:val="en-US" w:eastAsia="zh-CN"/>
          <w14:textFill>
            <w14:solidFill>
              <w14:schemeClr w14:val="tx1"/>
            </w14:solidFill>
          </w14:textFill>
        </w:rPr>
        <w:t>rsk@gdmdt.com.cn</w:t>
      </w:r>
      <w:r>
        <w:rPr>
          <w:rFonts w:hint="eastAsia" w:ascii="仿宋" w:hAnsi="仿宋" w:cs="Arial"/>
          <w:color w:val="000000" w:themeColor="text1"/>
          <w:szCs w:val="32"/>
          <w14:textFill>
            <w14:solidFill>
              <w14:schemeClr w14:val="tx1"/>
            </w14:solidFill>
          </w14:textFill>
        </w:rPr>
        <w:t>邮箱，邮件主题为“岗位名称+姓名+学历+专业”。</w:t>
      </w:r>
    </w:p>
    <w:p w14:paraId="47AA90E2">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（1）个人简历；</w:t>
      </w:r>
    </w:p>
    <w:p w14:paraId="776854E0">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（2）近期免冠正面彩照电子版；</w:t>
      </w:r>
    </w:p>
    <w:p w14:paraId="2A4ECA84">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（3）身份证、学历学位证书（从大学起各个学习阶段的证书均需提供）、职称(资格)证书。</w:t>
      </w:r>
    </w:p>
    <w:p w14:paraId="17063297">
      <w:pPr>
        <w:spacing w:line="520" w:lineRule="exact"/>
        <w:ind w:firstLine="640" w:firstLineChars="200"/>
        <w:rPr>
          <w:rFonts w:ascii="楷体" w:hAnsi="楷体" w:eastAsia="楷体" w:cs="楷体"/>
          <w:bCs/>
          <w:color w:val="000000" w:themeColor="text1"/>
          <w:szCs w:val="32"/>
          <w14:textFill>
            <w14:solidFill>
              <w14:schemeClr w14:val="tx1"/>
            </w14:solidFill>
          </w14:textFill>
        </w:rPr>
      </w:pPr>
      <w:r>
        <w:rPr>
          <w:rFonts w:hint="eastAsia" w:ascii="楷体" w:hAnsi="楷体" w:eastAsia="楷体" w:cs="楷体"/>
          <w:bCs/>
          <w:color w:val="000000" w:themeColor="text1"/>
          <w:szCs w:val="32"/>
          <w14:textFill>
            <w14:solidFill>
              <w14:schemeClr w14:val="tx1"/>
            </w14:solidFill>
          </w14:textFill>
        </w:rPr>
        <w:t>（三）初步资格审查</w:t>
      </w:r>
    </w:p>
    <w:p w14:paraId="063BD34F">
      <w:pPr>
        <w:spacing w:line="52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我所将对报名人员资格条件进行初步审查，确定符合招聘条件的人员名单后以电子邮件及短信形式通知本</w:t>
      </w:r>
      <w:bookmarkStart w:id="0" w:name="OLE_LINK8"/>
      <w:bookmarkStart w:id="1" w:name="OLE_LINK7"/>
      <w:r>
        <w:rPr>
          <w:rFonts w:hint="eastAsia" w:ascii="仿宋" w:hAnsi="仿宋" w:cs="Arial"/>
          <w:color w:val="000000" w:themeColor="text1"/>
          <w:szCs w:val="32"/>
          <w14:textFill>
            <w14:solidFill>
              <w14:schemeClr w14:val="tx1"/>
            </w14:solidFill>
          </w14:textFill>
        </w:rPr>
        <w:t>人</w:t>
      </w:r>
      <w:bookmarkEnd w:id="0"/>
      <w:bookmarkEnd w:id="1"/>
      <w:r>
        <w:rPr>
          <w:rFonts w:hint="eastAsia" w:ascii="仿宋" w:hAnsi="仿宋" w:cs="Arial"/>
          <w:color w:val="000000" w:themeColor="text1"/>
          <w:szCs w:val="32"/>
          <w14:textFill>
            <w14:solidFill>
              <w14:schemeClr w14:val="tx1"/>
            </w14:solidFill>
          </w14:textFill>
        </w:rPr>
        <w:t>参加考试（具体时间以邮件、短信通知为准），请注意保持通讯工具畅通并查收邮件。未通过资格审查的报名人员不再另行通知。对没有通过资格审查的人员，我所可接受其询问并告知其原因。</w:t>
      </w:r>
    </w:p>
    <w:p w14:paraId="31140E4E">
      <w:pPr>
        <w:spacing w:line="520" w:lineRule="exact"/>
        <w:ind w:firstLine="640" w:firstLineChars="200"/>
        <w:rPr>
          <w:rFonts w:ascii="楷体" w:hAnsi="楷体" w:eastAsia="楷体" w:cs="楷体"/>
          <w:bCs/>
          <w:color w:val="000000" w:themeColor="text1"/>
          <w:szCs w:val="32"/>
          <w14:textFill>
            <w14:solidFill>
              <w14:schemeClr w14:val="tx1"/>
            </w14:solidFill>
          </w14:textFill>
        </w:rPr>
      </w:pPr>
      <w:r>
        <w:rPr>
          <w:rFonts w:hint="eastAsia" w:ascii="楷体" w:hAnsi="楷体" w:eastAsia="楷体" w:cs="楷体"/>
          <w:bCs/>
          <w:color w:val="000000" w:themeColor="text1"/>
          <w:szCs w:val="32"/>
          <w14:textFill>
            <w14:solidFill>
              <w14:schemeClr w14:val="tx1"/>
            </w14:solidFill>
          </w14:textFill>
        </w:rPr>
        <w:t>（四）注意事项</w:t>
      </w:r>
    </w:p>
    <w:p w14:paraId="00D3EB16">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1．报名材料必须真实、准确，凡弄虚作假的，一经查实，立即取消参加本次公开招聘的资格。每名考生只可报考一个符合招聘条件的职位。</w:t>
      </w:r>
    </w:p>
    <w:p w14:paraId="2458B29F">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2．为方便联系，报考人员要在个人简历中填写详实的通讯地址和便捷可靠的联系电话。</w:t>
      </w:r>
    </w:p>
    <w:p w14:paraId="0E71824D">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3．报名与现场使用的身份证信息必须一致。</w:t>
      </w:r>
      <w:bookmarkStart w:id="6" w:name="_GoBack"/>
      <w:bookmarkEnd w:id="6"/>
    </w:p>
    <w:p w14:paraId="29DB2081">
      <w:pPr>
        <w:widowControl/>
        <w:spacing w:line="520" w:lineRule="exact"/>
        <w:ind w:firstLine="640" w:firstLineChars="200"/>
        <w:rPr>
          <w:rFonts w:ascii="黑体" w:hAnsi="黑体" w:eastAsia="黑体" w:cs="Arial"/>
          <w:color w:val="000000" w:themeColor="text1"/>
          <w:szCs w:val="32"/>
          <w14:textFill>
            <w14:solidFill>
              <w14:schemeClr w14:val="tx1"/>
            </w14:solidFill>
          </w14:textFill>
        </w:rPr>
      </w:pPr>
      <w:r>
        <w:rPr>
          <w:rFonts w:hint="eastAsia" w:ascii="黑体" w:hAnsi="黑体" w:eastAsia="黑体" w:cs="Arial"/>
          <w:color w:val="000000" w:themeColor="text1"/>
          <w:szCs w:val="32"/>
          <w14:textFill>
            <w14:solidFill>
              <w14:schemeClr w14:val="tx1"/>
            </w14:solidFill>
          </w14:textFill>
        </w:rPr>
        <w:t>四、考试</w:t>
      </w:r>
    </w:p>
    <w:p w14:paraId="72F45E8E">
      <w:pPr>
        <w:spacing w:line="520" w:lineRule="exact"/>
        <w:ind w:firstLine="640" w:firstLineChars="200"/>
        <w:rPr>
          <w:rFonts w:ascii="楷体" w:hAnsi="楷体" w:eastAsia="楷体" w:cs="楷体"/>
          <w:bCs/>
          <w:color w:val="000000" w:themeColor="text1"/>
          <w:szCs w:val="32"/>
          <w14:textFill>
            <w14:solidFill>
              <w14:schemeClr w14:val="tx1"/>
            </w14:solidFill>
          </w14:textFill>
        </w:rPr>
      </w:pPr>
      <w:r>
        <w:rPr>
          <w:rFonts w:hint="eastAsia" w:ascii="楷体" w:hAnsi="楷体" w:eastAsia="楷体" w:cs="楷体"/>
          <w:bCs/>
          <w:color w:val="000000" w:themeColor="text1"/>
          <w:szCs w:val="32"/>
          <w14:textFill>
            <w14:solidFill>
              <w14:schemeClr w14:val="tx1"/>
            </w14:solidFill>
          </w14:textFill>
        </w:rPr>
        <w:t>（一）考试方法</w:t>
      </w:r>
    </w:p>
    <w:p w14:paraId="11E23E25">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一般采用笔试＋面试的方式进行。具有高级专业技术职称或博士学位的人员，可以采取面试或者直接考核的方式进行。</w:t>
      </w:r>
    </w:p>
    <w:p w14:paraId="457B215C">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1．笔试。笔试总分50分，内容为行政和专业能力测试，不指定大纲和教材。</w:t>
      </w:r>
    </w:p>
    <w:p w14:paraId="66029892">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2．面试。面试总分50分，主要测试应聘者的思维、理解、应变、分析、语言表达及相应的专业技术等能力。</w:t>
      </w:r>
    </w:p>
    <w:p w14:paraId="7B3899ED">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3．考试形式可能会因不可控外力影响而做出相应调整。调整情况将在我所网站另行发布公告。请应聘人员保持联系方式畅通，及时关注我所网站有关信息。</w:t>
      </w:r>
    </w:p>
    <w:p w14:paraId="3A3D4C5A">
      <w:pPr>
        <w:spacing w:line="520" w:lineRule="exact"/>
        <w:ind w:firstLine="640" w:firstLineChars="200"/>
        <w:rPr>
          <w:rFonts w:ascii="楷体" w:hAnsi="楷体" w:eastAsia="楷体" w:cs="楷体"/>
          <w:bCs/>
          <w:color w:val="000000" w:themeColor="text1"/>
          <w:szCs w:val="32"/>
          <w14:textFill>
            <w14:solidFill>
              <w14:schemeClr w14:val="tx1"/>
            </w14:solidFill>
          </w14:textFill>
        </w:rPr>
      </w:pPr>
      <w:r>
        <w:rPr>
          <w:rFonts w:hint="eastAsia" w:ascii="楷体" w:hAnsi="楷体" w:eastAsia="楷体" w:cs="楷体"/>
          <w:bCs/>
          <w:color w:val="000000" w:themeColor="text1"/>
          <w:szCs w:val="32"/>
          <w14:textFill>
            <w14:solidFill>
              <w14:schemeClr w14:val="tx1"/>
            </w14:solidFill>
          </w14:textFill>
        </w:rPr>
        <w:t>（二）考试注意事项</w:t>
      </w:r>
    </w:p>
    <w:p w14:paraId="42CBF1E2">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1．考生凭身份证按规定的时间到指定地点报到。未按时报到或中途擅离考场视为放弃考试。</w:t>
      </w:r>
    </w:p>
    <w:p w14:paraId="3597232A">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2．参加笔试人员需自行携带钢笔或签字笔、2B铅笔、橡皮，不准携带计算器、字典等。</w:t>
      </w:r>
    </w:p>
    <w:p w14:paraId="3660EE87">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3．参加考试人员应严格遵守考场纪律，如有违反考场纪律的，一经发现，立即取消考试资格。</w:t>
      </w:r>
    </w:p>
    <w:p w14:paraId="5CD60BFF">
      <w:pPr>
        <w:widowControl/>
        <w:spacing w:line="520" w:lineRule="exact"/>
        <w:ind w:firstLine="640" w:firstLineChars="200"/>
        <w:rPr>
          <w:rFonts w:ascii="黑体" w:hAnsi="黑体" w:eastAsia="黑体" w:cs="Arial"/>
          <w:color w:val="000000" w:themeColor="text1"/>
          <w:szCs w:val="32"/>
          <w14:textFill>
            <w14:solidFill>
              <w14:schemeClr w14:val="tx1"/>
            </w14:solidFill>
          </w14:textFill>
        </w:rPr>
      </w:pPr>
      <w:r>
        <w:rPr>
          <w:rFonts w:hint="eastAsia" w:ascii="黑体" w:hAnsi="黑体" w:eastAsia="黑体" w:cs="Arial"/>
          <w:color w:val="000000" w:themeColor="text1"/>
          <w:szCs w:val="32"/>
          <w14:textFill>
            <w14:solidFill>
              <w14:schemeClr w14:val="tx1"/>
            </w14:solidFill>
          </w14:textFill>
        </w:rPr>
        <w:t>五、体检</w:t>
      </w:r>
    </w:p>
    <w:p w14:paraId="015E9969">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根据考试总成绩由高分到低分依次排序，择优确定进入体检环节的人员名单（具体时间以邮件、短信通知为准）。</w:t>
      </w:r>
      <w:bookmarkStart w:id="2" w:name="OLE_LINK13"/>
      <w:bookmarkStart w:id="3" w:name="OLE_LINK12"/>
      <w:r>
        <w:rPr>
          <w:rFonts w:hint="eastAsia" w:ascii="仿宋" w:hAnsi="仿宋" w:cs="Arial"/>
          <w:color w:val="000000" w:themeColor="text1"/>
          <w:szCs w:val="32"/>
          <w14:textFill>
            <w14:solidFill>
              <w14:schemeClr w14:val="tx1"/>
            </w14:solidFill>
          </w14:textFill>
        </w:rPr>
        <w:t>应聘</w:t>
      </w:r>
      <w:bookmarkEnd w:id="2"/>
      <w:bookmarkEnd w:id="3"/>
      <w:r>
        <w:rPr>
          <w:rFonts w:hint="eastAsia" w:ascii="仿宋" w:hAnsi="仿宋" w:cs="Arial"/>
          <w:color w:val="000000" w:themeColor="text1"/>
          <w:szCs w:val="32"/>
          <w14:textFill>
            <w14:solidFill>
              <w14:schemeClr w14:val="tx1"/>
            </w14:solidFill>
          </w14:textFill>
        </w:rPr>
        <w:t>人员收到体检通知后，自行到三甲医院进行入职体检，体检合格方可进入考察环节。</w:t>
      </w:r>
    </w:p>
    <w:p w14:paraId="0A13BA6C">
      <w:pPr>
        <w:widowControl/>
        <w:spacing w:line="520" w:lineRule="exact"/>
        <w:ind w:firstLine="640" w:firstLineChars="200"/>
        <w:rPr>
          <w:rFonts w:ascii="黑体" w:hAnsi="黑体" w:eastAsia="黑体" w:cs="Arial"/>
          <w:color w:val="000000" w:themeColor="text1"/>
          <w:szCs w:val="32"/>
          <w14:textFill>
            <w14:solidFill>
              <w14:schemeClr w14:val="tx1"/>
            </w14:solidFill>
          </w14:textFill>
        </w:rPr>
      </w:pPr>
      <w:r>
        <w:rPr>
          <w:rFonts w:hint="eastAsia" w:ascii="黑体" w:hAnsi="黑体" w:eastAsia="黑体" w:cs="Arial"/>
          <w:color w:val="000000" w:themeColor="text1"/>
          <w:szCs w:val="32"/>
          <w14:textFill>
            <w14:solidFill>
              <w14:schemeClr w14:val="tx1"/>
            </w14:solidFill>
          </w14:textFill>
        </w:rPr>
        <w:t>六、资格复核（考察）</w:t>
      </w:r>
    </w:p>
    <w:p w14:paraId="181A501D">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我所组织对通过考试、进入体检环节的应聘人员进行现场</w:t>
      </w:r>
      <w:bookmarkStart w:id="4" w:name="OLE_LINK14"/>
      <w:bookmarkStart w:id="5" w:name="OLE_LINK15"/>
      <w:r>
        <w:rPr>
          <w:rFonts w:hint="eastAsia" w:ascii="仿宋" w:hAnsi="仿宋" w:cs="Arial"/>
          <w:color w:val="000000" w:themeColor="text1"/>
          <w:szCs w:val="32"/>
          <w14:textFill>
            <w14:solidFill>
              <w14:schemeClr w14:val="tx1"/>
            </w14:solidFill>
          </w14:textFill>
        </w:rPr>
        <w:t>资格复核</w:t>
      </w:r>
      <w:bookmarkEnd w:id="4"/>
      <w:bookmarkEnd w:id="5"/>
      <w:r>
        <w:rPr>
          <w:rFonts w:hint="eastAsia" w:ascii="仿宋" w:hAnsi="仿宋" w:cs="Arial"/>
          <w:color w:val="000000" w:themeColor="text1"/>
          <w:szCs w:val="32"/>
          <w14:textFill>
            <w14:solidFill>
              <w14:schemeClr w14:val="tx1"/>
            </w14:solidFill>
          </w14:textFill>
        </w:rPr>
        <w:t>。应聘人员需提供个人身份证、一张2寸免冠彩色照片、学历学位证、英语等级证书、国外学历学位认证书、相关专业技术职务资格证等与应聘职位相关工作经历证明以及招聘岗位要求的其他相关材料。上述材料需提供原件和复印件一份。资格复核前主动放弃应聘资格的人员，不列入人员名次。</w:t>
      </w:r>
    </w:p>
    <w:p w14:paraId="67DE798B">
      <w:pPr>
        <w:spacing w:line="520" w:lineRule="exact"/>
        <w:ind w:firstLine="640" w:firstLineChars="200"/>
        <w:rPr>
          <w:color w:val="000000" w:themeColor="text1"/>
          <w14:textFill>
            <w14:solidFill>
              <w14:schemeClr w14:val="tx1"/>
            </w14:solidFill>
          </w14:textFill>
        </w:rPr>
      </w:pPr>
      <w:r>
        <w:rPr>
          <w:rFonts w:hint="eastAsia" w:ascii="仿宋" w:hAnsi="仿宋" w:cs="Arial"/>
          <w:color w:val="000000" w:themeColor="text1"/>
          <w:szCs w:val="32"/>
          <w14:textFill>
            <w14:solidFill>
              <w14:schemeClr w14:val="tx1"/>
            </w14:solidFill>
          </w14:textFill>
        </w:rPr>
        <w:t>必要时将对应聘人员进行考察。考察一般采取个人信息调查、工作能力调研、查阅档案等方式进行。考察内容突出政治标准，深入了解考察对象的思想政治表现、道德品质、廉洁自律以及与应聘岗位相关的业务能力、工作实绩、人岗相适等情况。</w:t>
      </w:r>
    </w:p>
    <w:p w14:paraId="3E4D59EC">
      <w:pPr>
        <w:widowControl/>
        <w:spacing w:line="520" w:lineRule="exact"/>
        <w:ind w:firstLine="640" w:firstLineChars="200"/>
        <w:rPr>
          <w:rFonts w:ascii="黑体" w:hAnsi="黑体" w:eastAsia="黑体" w:cs="Arial"/>
          <w:color w:val="000000" w:themeColor="text1"/>
          <w:szCs w:val="32"/>
          <w14:textFill>
            <w14:solidFill>
              <w14:schemeClr w14:val="tx1"/>
            </w14:solidFill>
          </w14:textFill>
        </w:rPr>
      </w:pPr>
      <w:r>
        <w:rPr>
          <w:rFonts w:hint="eastAsia" w:ascii="黑体" w:hAnsi="黑体" w:eastAsia="黑体" w:cs="Arial"/>
          <w:color w:val="000000" w:themeColor="text1"/>
          <w:szCs w:val="32"/>
          <w14:textFill>
            <w14:solidFill>
              <w14:schemeClr w14:val="tx1"/>
            </w14:solidFill>
          </w14:textFill>
        </w:rPr>
        <w:t>七、聘用</w:t>
      </w:r>
    </w:p>
    <w:p w14:paraId="72453352">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报考人员经考试、体检、考察后达到聘用条件的，将按照相关规定和程序办理入职手续。公开招聘的工作人员按规定执行试用期，试用期内或试用期满考核不合格的人员，取消聘用资格。</w:t>
      </w:r>
    </w:p>
    <w:p w14:paraId="05297CCC">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本方案由广东省医疗器械质量监督检验所负责解释。</w:t>
      </w:r>
    </w:p>
    <w:p w14:paraId="0685997A">
      <w:pPr>
        <w:widowControl/>
        <w:spacing w:line="520" w:lineRule="exact"/>
        <w:ind w:firstLine="640" w:firstLineChars="200"/>
        <w:rPr>
          <w:rFonts w:ascii="黑体" w:hAnsi="黑体" w:eastAsia="黑体" w:cs="Arial"/>
          <w:color w:val="000000" w:themeColor="text1"/>
          <w:szCs w:val="32"/>
          <w14:textFill>
            <w14:solidFill>
              <w14:schemeClr w14:val="tx1"/>
            </w14:solidFill>
          </w14:textFill>
        </w:rPr>
      </w:pPr>
      <w:r>
        <w:rPr>
          <w:rFonts w:hint="eastAsia" w:ascii="黑体" w:hAnsi="黑体" w:eastAsia="黑体" w:cs="Arial"/>
          <w:color w:val="000000" w:themeColor="text1"/>
          <w:szCs w:val="32"/>
          <w14:textFill>
            <w14:solidFill>
              <w14:schemeClr w14:val="tx1"/>
            </w14:solidFill>
          </w14:textFill>
        </w:rPr>
        <w:t>八、薪酬待遇</w:t>
      </w:r>
    </w:p>
    <w:p w14:paraId="2ABA5F51">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根据国家有关规定，我所与拟聘人员签订</w:t>
      </w:r>
      <w:r>
        <w:rPr>
          <w:rFonts w:hint="eastAsia" w:ascii="仿宋" w:hAnsi="仿宋" w:cs="Arial"/>
          <w:color w:val="000000" w:themeColor="text1"/>
          <w:szCs w:val="32"/>
          <w:lang w:eastAsia="zh-CN"/>
          <w14:textFill>
            <w14:solidFill>
              <w14:schemeClr w14:val="tx1"/>
            </w14:solidFill>
          </w14:textFill>
        </w:rPr>
        <w:t>劳动</w:t>
      </w:r>
      <w:r>
        <w:rPr>
          <w:rFonts w:hint="eastAsia" w:ascii="仿宋" w:hAnsi="仿宋" w:cs="Arial"/>
          <w:color w:val="000000" w:themeColor="text1"/>
          <w:szCs w:val="32"/>
          <w14:textFill>
            <w14:solidFill>
              <w14:schemeClr w14:val="tx1"/>
            </w14:solidFill>
          </w14:textFill>
        </w:rPr>
        <w:t>合同，我所相关薪酬管理制度确定相应工资福利待遇（包括基本工资、津补贴、绩效奖金等，并缴纳</w:t>
      </w:r>
      <w:r>
        <w:rPr>
          <w:rFonts w:hint="eastAsia" w:ascii="仿宋" w:hAnsi="仿宋" w:eastAsia="仿宋" w:cs="仿宋"/>
          <w:sz w:val="32"/>
          <w:szCs w:val="32"/>
        </w:rPr>
        <w:t>社会保险和住房公积金</w:t>
      </w:r>
      <w:r>
        <w:rPr>
          <w:rFonts w:hint="eastAsia" w:ascii="仿宋" w:hAnsi="仿宋" w:cs="仿宋"/>
          <w:sz w:val="32"/>
          <w:szCs w:val="32"/>
          <w:lang w:eastAsia="zh-CN"/>
        </w:rPr>
        <w:t>）</w:t>
      </w:r>
      <w:r>
        <w:rPr>
          <w:rFonts w:hint="eastAsia" w:ascii="仿宋" w:hAnsi="仿宋" w:cs="Arial"/>
          <w:color w:val="000000" w:themeColor="text1"/>
          <w:szCs w:val="32"/>
          <w14:textFill>
            <w14:solidFill>
              <w14:schemeClr w14:val="tx1"/>
            </w14:solidFill>
          </w14:textFill>
        </w:rPr>
        <w:t>，具体根据个人情况、所聘岗位及绩效考核情况核发。</w:t>
      </w:r>
    </w:p>
    <w:p w14:paraId="7761F23C">
      <w:pPr>
        <w:widowControl/>
        <w:spacing w:line="520" w:lineRule="exact"/>
        <w:ind w:firstLine="640" w:firstLineChars="200"/>
        <w:rPr>
          <w:rFonts w:ascii="黑体" w:hAnsi="黑体" w:eastAsia="黑体" w:cs="Arial"/>
          <w:color w:val="000000" w:themeColor="text1"/>
          <w:szCs w:val="32"/>
          <w14:textFill>
            <w14:solidFill>
              <w14:schemeClr w14:val="tx1"/>
            </w14:solidFill>
          </w14:textFill>
        </w:rPr>
      </w:pPr>
      <w:r>
        <w:rPr>
          <w:rFonts w:hint="eastAsia" w:ascii="黑体" w:hAnsi="黑体" w:eastAsia="黑体" w:cs="Arial"/>
          <w:color w:val="000000" w:themeColor="text1"/>
          <w:szCs w:val="32"/>
          <w14:textFill>
            <w14:solidFill>
              <w14:schemeClr w14:val="tx1"/>
            </w14:solidFill>
          </w14:textFill>
        </w:rPr>
        <w:t>九、联系方式</w:t>
      </w:r>
    </w:p>
    <w:p w14:paraId="3269A387">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联系人：宁老师、于老师</w:t>
      </w:r>
    </w:p>
    <w:p w14:paraId="14BB33C8">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咨询电话：020-66602636、66602</w:t>
      </w:r>
      <w:r>
        <w:rPr>
          <w:rFonts w:hint="eastAsia" w:ascii="仿宋" w:hAnsi="仿宋" w:cs="仿宋"/>
          <w:color w:val="000000" w:themeColor="text1"/>
          <w:szCs w:val="32"/>
          <w14:textFill>
            <w14:solidFill>
              <w14:schemeClr w14:val="tx1"/>
            </w14:solidFill>
          </w14:textFill>
        </w:rPr>
        <w:t>537</w:t>
      </w:r>
    </w:p>
    <w:p w14:paraId="764686C5">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监督投诉电话：020-666026</w:t>
      </w:r>
      <w:r>
        <w:rPr>
          <w:rFonts w:hint="eastAsia" w:ascii="仿宋" w:hAnsi="仿宋" w:cs="Arial"/>
          <w:color w:val="000000" w:themeColor="text1"/>
          <w:szCs w:val="32"/>
          <w:lang w:val="en-US" w:eastAsia="zh-CN"/>
          <w14:textFill>
            <w14:solidFill>
              <w14:schemeClr w14:val="tx1"/>
            </w14:solidFill>
          </w14:textFill>
        </w:rPr>
        <w:t>73</w:t>
      </w:r>
      <w:r>
        <w:rPr>
          <w:rFonts w:hint="eastAsia" w:ascii="仿宋" w:hAnsi="仿宋" w:cs="Arial"/>
          <w:color w:val="000000" w:themeColor="text1"/>
          <w:szCs w:val="32"/>
          <w14:textFill>
            <w14:solidFill>
              <w14:schemeClr w14:val="tx1"/>
            </w14:solidFill>
          </w14:textFill>
        </w:rPr>
        <w:t>（监察）</w:t>
      </w:r>
    </w:p>
    <w:p w14:paraId="4565A602">
      <w:pPr>
        <w:spacing w:line="520" w:lineRule="exact"/>
        <w:ind w:firstLine="640" w:firstLineChars="200"/>
        <w:rPr>
          <w:rFonts w:ascii="仿宋" w:hAnsi="仿宋" w:cs="Arial"/>
          <w:color w:val="000000" w:themeColor="text1"/>
          <w:szCs w:val="32"/>
          <w14:textFill>
            <w14:solidFill>
              <w14:schemeClr w14:val="tx1"/>
            </w14:solidFill>
          </w14:textFill>
        </w:rPr>
      </w:pPr>
      <w:r>
        <w:rPr>
          <w:rFonts w:hint="eastAsia" w:ascii="仿宋" w:hAnsi="仿宋" w:cs="Arial"/>
          <w:color w:val="000000" w:themeColor="text1"/>
          <w:szCs w:val="32"/>
          <w14:textFill>
            <w14:solidFill>
              <w14:schemeClr w14:val="tx1"/>
            </w14:solidFill>
          </w14:textFill>
        </w:rPr>
        <w:t>地址：广州市黄埔区光谱西路1号广东省医疗器械质量监督检验所办公楼7楼人事科，邮编：510663。</w:t>
      </w:r>
    </w:p>
    <w:p w14:paraId="66C52A7E">
      <w:pPr>
        <w:rPr>
          <w:color w:val="000000" w:themeColor="text1"/>
          <w14:textFill>
            <w14:solidFill>
              <w14:schemeClr w14:val="tx1"/>
            </w14:solidFill>
          </w14:textFill>
        </w:rPr>
      </w:pPr>
    </w:p>
    <w:p w14:paraId="5E6E61A0">
      <w:pPr>
        <w:pStyle w:val="2"/>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28B48CF">
      <w:pPr>
        <w:widowControl/>
        <w:spacing w:line="520" w:lineRule="exact"/>
        <w:ind w:firstLine="640" w:firstLineChars="200"/>
        <w:rPr>
          <w:color w:val="000000" w:themeColor="text1"/>
          <w14:textFill>
            <w14:solidFill>
              <w14:schemeClr w14:val="tx1"/>
            </w14:solidFill>
          </w14:textFill>
        </w:rPr>
      </w:pPr>
      <w:r>
        <w:rPr>
          <w:rFonts w:hint="eastAsia" w:ascii="黑体" w:hAnsi="黑体" w:eastAsia="黑体" w:cs="Arial"/>
          <w:color w:val="000000" w:themeColor="text1"/>
          <w:szCs w:val="32"/>
          <w14:textFill>
            <w14:solidFill>
              <w14:schemeClr w14:val="tx1"/>
            </w14:solidFill>
          </w14:textFill>
        </w:rPr>
        <w:t>十、</w:t>
      </w:r>
      <w:r>
        <w:rPr>
          <w:rFonts w:hint="eastAsia" w:ascii="黑体" w:hAnsi="黑体" w:eastAsia="黑体" w:cs="Arial"/>
          <w:color w:val="000000" w:themeColor="text1"/>
          <w:szCs w:val="32"/>
          <w:lang w:val="en-US" w:eastAsia="zh-CN"/>
          <w14:textFill>
            <w14:solidFill>
              <w14:schemeClr w14:val="tx1"/>
            </w14:solidFill>
          </w14:textFill>
        </w:rPr>
        <w:t>2026</w:t>
      </w:r>
      <w:r>
        <w:rPr>
          <w:rFonts w:hint="eastAsia" w:ascii="黑体" w:hAnsi="黑体" w:eastAsia="黑体" w:cs="Arial"/>
          <w:color w:val="000000" w:themeColor="text1"/>
          <w:szCs w:val="32"/>
          <w14:textFill>
            <w14:solidFill>
              <w14:schemeClr w14:val="tx1"/>
            </w14:solidFill>
          </w14:textFill>
        </w:rPr>
        <w:t>年合同制人员</w:t>
      </w:r>
      <w:r>
        <w:rPr>
          <w:rFonts w:ascii="黑体" w:hAnsi="黑体" w:eastAsia="黑体" w:cs="Arial"/>
          <w:color w:val="000000" w:themeColor="text1"/>
          <w:szCs w:val="32"/>
          <w14:textFill>
            <w14:solidFill>
              <w14:schemeClr w14:val="tx1"/>
            </w14:solidFill>
          </w14:textFill>
        </w:rPr>
        <w:t>招聘</w:t>
      </w:r>
      <w:r>
        <w:rPr>
          <w:rFonts w:hint="eastAsia" w:ascii="黑体" w:hAnsi="黑体" w:eastAsia="黑体" w:cs="Arial"/>
          <w:color w:val="000000" w:themeColor="text1"/>
          <w:szCs w:val="32"/>
          <w14:textFill>
            <w14:solidFill>
              <w14:schemeClr w14:val="tx1"/>
            </w14:solidFill>
          </w14:textFill>
        </w:rPr>
        <w:t>职位表</w:t>
      </w:r>
    </w:p>
    <w:tbl>
      <w:tblPr>
        <w:tblStyle w:val="7"/>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900"/>
        <w:gridCol w:w="3883"/>
        <w:gridCol w:w="943"/>
        <w:gridCol w:w="937"/>
        <w:gridCol w:w="1140"/>
        <w:gridCol w:w="4881"/>
      </w:tblGrid>
      <w:tr w14:paraId="4C17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blHeader/>
          <w:jc w:val="center"/>
        </w:trPr>
        <w:tc>
          <w:tcPr>
            <w:tcW w:w="278" w:type="pct"/>
            <w:shd w:val="clear" w:color="auto" w:fill="auto"/>
            <w:noWrap/>
            <w:vAlign w:val="center"/>
          </w:tcPr>
          <w:p w14:paraId="76C60BB0">
            <w:pPr>
              <w:spacing w:line="440" w:lineRule="exact"/>
              <w:jc w:val="center"/>
              <w:rPr>
                <w:rFonts w:ascii="仿宋" w:hAnsi="仿宋" w:cs="仿宋"/>
                <w:color w:val="000000" w:themeColor="text1"/>
                <w:sz w:val="28"/>
                <w:szCs w:val="28"/>
                <w14:textFill>
                  <w14:solidFill>
                    <w14:schemeClr w14:val="tx1"/>
                  </w14:solidFill>
                </w14:textFill>
              </w:rPr>
            </w:pPr>
            <w:r>
              <w:rPr>
                <w:rFonts w:hint="eastAsia" w:ascii="仿宋" w:hAnsi="仿宋" w:cs="仿宋"/>
                <w:bCs/>
                <w:color w:val="000000" w:themeColor="text1"/>
                <w:sz w:val="28"/>
                <w:szCs w:val="28"/>
                <w14:textFill>
                  <w14:solidFill>
                    <w14:schemeClr w14:val="tx1"/>
                  </w14:solidFill>
                </w14:textFill>
              </w:rPr>
              <w:t>序号</w:t>
            </w:r>
          </w:p>
        </w:tc>
        <w:tc>
          <w:tcPr>
            <w:tcW w:w="655" w:type="pct"/>
            <w:vAlign w:val="center"/>
          </w:tcPr>
          <w:p w14:paraId="05C4ECA9">
            <w:pPr>
              <w:spacing w:line="440" w:lineRule="exact"/>
              <w:jc w:val="center"/>
              <w:rPr>
                <w:rFonts w:ascii="仿宋" w:hAnsi="仿宋" w:cs="仿宋"/>
                <w:bCs/>
                <w:color w:val="000000" w:themeColor="text1"/>
                <w:sz w:val="28"/>
                <w:szCs w:val="28"/>
                <w14:textFill>
                  <w14:solidFill>
                    <w14:schemeClr w14:val="tx1"/>
                  </w14:solidFill>
                </w14:textFill>
              </w:rPr>
            </w:pPr>
            <w:r>
              <w:rPr>
                <w:rFonts w:hint="eastAsia" w:ascii="仿宋" w:hAnsi="仿宋" w:cs="仿宋"/>
                <w:bCs/>
                <w:color w:val="000000" w:themeColor="text1"/>
                <w:sz w:val="28"/>
                <w:szCs w:val="28"/>
                <w14:textFill>
                  <w14:solidFill>
                    <w14:schemeClr w14:val="tx1"/>
                  </w14:solidFill>
                </w14:textFill>
              </w:rPr>
              <w:t>岗位名称</w:t>
            </w:r>
          </w:p>
        </w:tc>
        <w:tc>
          <w:tcPr>
            <w:tcW w:w="1339" w:type="pct"/>
            <w:vAlign w:val="center"/>
          </w:tcPr>
          <w:p w14:paraId="6EB98ACD">
            <w:pPr>
              <w:spacing w:line="440" w:lineRule="exact"/>
              <w:jc w:val="center"/>
              <w:rPr>
                <w:rFonts w:ascii="仿宋" w:hAnsi="仿宋" w:cs="仿宋"/>
                <w:bCs/>
                <w:color w:val="000000" w:themeColor="text1"/>
                <w:sz w:val="28"/>
                <w:szCs w:val="28"/>
                <w14:textFill>
                  <w14:solidFill>
                    <w14:schemeClr w14:val="tx1"/>
                  </w14:solidFill>
                </w14:textFill>
              </w:rPr>
            </w:pPr>
            <w:r>
              <w:rPr>
                <w:rFonts w:hint="eastAsia" w:ascii="仿宋" w:hAnsi="仿宋" w:cs="仿宋"/>
                <w:bCs/>
                <w:color w:val="000000" w:themeColor="text1"/>
                <w:sz w:val="28"/>
                <w:szCs w:val="28"/>
                <w14:textFill>
                  <w14:solidFill>
                    <w14:schemeClr w14:val="tx1"/>
                  </w14:solidFill>
                </w14:textFill>
              </w:rPr>
              <w:t>专业要求</w:t>
            </w:r>
          </w:p>
        </w:tc>
        <w:tc>
          <w:tcPr>
            <w:tcW w:w="325" w:type="pct"/>
            <w:shd w:val="clear" w:color="auto" w:fill="auto"/>
            <w:vAlign w:val="center"/>
          </w:tcPr>
          <w:p w14:paraId="50DE630A">
            <w:pPr>
              <w:spacing w:line="440" w:lineRule="exact"/>
              <w:jc w:val="center"/>
              <w:rPr>
                <w:rFonts w:ascii="仿宋" w:hAnsi="仿宋" w:cs="仿宋"/>
                <w:bCs/>
                <w:color w:val="000000" w:themeColor="text1"/>
                <w:sz w:val="28"/>
                <w:szCs w:val="28"/>
                <w14:textFill>
                  <w14:solidFill>
                    <w14:schemeClr w14:val="tx1"/>
                  </w14:solidFill>
                </w14:textFill>
              </w:rPr>
            </w:pPr>
            <w:r>
              <w:rPr>
                <w:rFonts w:hint="eastAsia" w:ascii="仿宋" w:hAnsi="仿宋" w:cs="仿宋"/>
                <w:bCs/>
                <w:color w:val="000000" w:themeColor="text1"/>
                <w:sz w:val="28"/>
                <w:szCs w:val="28"/>
                <w14:textFill>
                  <w14:solidFill>
                    <w14:schemeClr w14:val="tx1"/>
                  </w14:solidFill>
                </w14:textFill>
              </w:rPr>
              <w:t>拟聘人数</w:t>
            </w:r>
          </w:p>
        </w:tc>
        <w:tc>
          <w:tcPr>
            <w:tcW w:w="323" w:type="pct"/>
            <w:shd w:val="clear" w:color="auto" w:fill="auto"/>
            <w:vAlign w:val="center"/>
          </w:tcPr>
          <w:p w14:paraId="4823C175">
            <w:pPr>
              <w:spacing w:line="440" w:lineRule="exact"/>
              <w:jc w:val="center"/>
              <w:rPr>
                <w:rFonts w:ascii="仿宋" w:hAnsi="仿宋" w:cs="仿宋"/>
                <w:bCs/>
                <w:color w:val="000000" w:themeColor="text1"/>
                <w:sz w:val="28"/>
                <w:szCs w:val="28"/>
                <w14:textFill>
                  <w14:solidFill>
                    <w14:schemeClr w14:val="tx1"/>
                  </w14:solidFill>
                </w14:textFill>
              </w:rPr>
            </w:pPr>
            <w:r>
              <w:rPr>
                <w:rFonts w:hint="eastAsia" w:ascii="仿宋" w:hAnsi="仿宋" w:cs="仿宋"/>
                <w:bCs/>
                <w:color w:val="000000" w:themeColor="text1"/>
                <w:sz w:val="28"/>
                <w:szCs w:val="28"/>
                <w14:textFill>
                  <w14:solidFill>
                    <w14:schemeClr w14:val="tx1"/>
                  </w14:solidFill>
                </w14:textFill>
              </w:rPr>
              <w:t>学历要求</w:t>
            </w:r>
          </w:p>
        </w:tc>
        <w:tc>
          <w:tcPr>
            <w:tcW w:w="393" w:type="pct"/>
            <w:vAlign w:val="center"/>
          </w:tcPr>
          <w:p w14:paraId="129D8A4B">
            <w:pPr>
              <w:spacing w:line="440" w:lineRule="exact"/>
              <w:jc w:val="center"/>
              <w:rPr>
                <w:rFonts w:ascii="仿宋" w:hAnsi="仿宋" w:cs="仿宋"/>
                <w:bCs/>
                <w:color w:val="000000" w:themeColor="text1"/>
                <w:sz w:val="28"/>
                <w:szCs w:val="28"/>
                <w14:textFill>
                  <w14:solidFill>
                    <w14:schemeClr w14:val="tx1"/>
                  </w14:solidFill>
                </w14:textFill>
              </w:rPr>
            </w:pPr>
            <w:r>
              <w:rPr>
                <w:rFonts w:hint="eastAsia" w:ascii="仿宋" w:hAnsi="仿宋" w:cs="仿宋"/>
                <w:bCs/>
                <w:color w:val="000000" w:themeColor="text1"/>
                <w:sz w:val="28"/>
                <w:szCs w:val="28"/>
                <w14:textFill>
                  <w14:solidFill>
                    <w14:schemeClr w14:val="tx1"/>
                  </w14:solidFill>
                </w14:textFill>
              </w:rPr>
              <w:t>工作地点</w:t>
            </w:r>
          </w:p>
        </w:tc>
        <w:tc>
          <w:tcPr>
            <w:tcW w:w="1683" w:type="pct"/>
            <w:shd w:val="clear" w:color="auto" w:fill="auto"/>
            <w:vAlign w:val="center"/>
          </w:tcPr>
          <w:p w14:paraId="36871886">
            <w:pPr>
              <w:spacing w:line="440" w:lineRule="exact"/>
              <w:jc w:val="center"/>
              <w:rPr>
                <w:rFonts w:ascii="仿宋" w:hAnsi="仿宋" w:cs="仿宋"/>
                <w:bCs/>
                <w:color w:val="000000" w:themeColor="text1"/>
                <w:sz w:val="28"/>
                <w:szCs w:val="28"/>
                <w14:textFill>
                  <w14:solidFill>
                    <w14:schemeClr w14:val="tx1"/>
                  </w14:solidFill>
                </w14:textFill>
              </w:rPr>
            </w:pPr>
            <w:r>
              <w:rPr>
                <w:rFonts w:hint="eastAsia" w:ascii="仿宋" w:hAnsi="仿宋" w:cs="仿宋"/>
                <w:bCs/>
                <w:color w:val="000000" w:themeColor="text1"/>
                <w:sz w:val="28"/>
                <w:szCs w:val="28"/>
                <w14:textFill>
                  <w14:solidFill>
                    <w14:schemeClr w14:val="tx1"/>
                  </w14:solidFill>
                </w14:textFill>
              </w:rPr>
              <w:t>岗位要求</w:t>
            </w:r>
          </w:p>
        </w:tc>
      </w:tr>
      <w:tr w14:paraId="20F2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278" w:type="pct"/>
            <w:shd w:val="clear" w:color="auto" w:fill="auto"/>
            <w:noWrap/>
            <w:vAlign w:val="center"/>
          </w:tcPr>
          <w:p w14:paraId="7E39696D">
            <w:pPr>
              <w:widowControl/>
              <w:numPr>
                <w:ilvl w:val="0"/>
                <w:numId w:val="2"/>
              </w:numPr>
              <w:kinsoku w:val="0"/>
              <w:autoSpaceDE w:val="0"/>
              <w:autoSpaceDN w:val="0"/>
              <w:adjustRightInd w:val="0"/>
              <w:snapToGrid w:val="0"/>
              <w:spacing w:line="440" w:lineRule="exact"/>
              <w:jc w:val="center"/>
              <w:textAlignment w:val="baseline"/>
              <w:rPr>
                <w:rFonts w:ascii="仿宋" w:hAnsi="仿宋" w:cs="仿宋"/>
                <w:color w:val="000000" w:themeColor="text1"/>
                <w:sz w:val="28"/>
                <w:szCs w:val="28"/>
                <w14:textFill>
                  <w14:solidFill>
                    <w14:schemeClr w14:val="tx1"/>
                  </w14:solidFill>
                </w14:textFill>
              </w:rPr>
            </w:pPr>
          </w:p>
        </w:tc>
        <w:tc>
          <w:tcPr>
            <w:tcW w:w="655" w:type="pct"/>
            <w:vAlign w:val="center"/>
          </w:tcPr>
          <w:p w14:paraId="748EF7D4">
            <w:pPr>
              <w:keepNext w:val="0"/>
              <w:keepLines w:val="0"/>
              <w:widowControl w:val="0"/>
              <w:suppressLineNumbers w:val="0"/>
              <w:spacing w:before="0" w:beforeAutospacing="0" w:after="0" w:afterAutospacing="0" w:line="400" w:lineRule="exact"/>
              <w:ind w:left="0" w:leftChars="0" w:right="0" w:rightChars="0"/>
              <w:jc w:val="center"/>
              <w:rPr>
                <w:rFonts w:ascii="仿宋" w:hAnsi="仿宋" w:cs="宋体"/>
                <w:color w:val="000000" w:themeColor="text1"/>
                <w:sz w:val="28"/>
                <w:szCs w:val="28"/>
                <w14:textFill>
                  <w14:solidFill>
                    <w14:schemeClr w14:val="tx1"/>
                  </w14:solidFill>
                </w14:textFill>
              </w:rPr>
            </w:pPr>
            <w:r>
              <w:rPr>
                <w:rFonts w:hint="eastAsia" w:ascii="仿宋" w:hAnsi="仿宋" w:eastAsia="仿宋" w:cs="仿宋"/>
                <w:color w:val="000000"/>
                <w:kern w:val="2"/>
                <w:sz w:val="28"/>
                <w:szCs w:val="28"/>
                <w:lang w:val="en-US" w:eastAsia="zh-CN" w:bidi="ar"/>
              </w:rPr>
              <w:t>毒理学评价岗</w:t>
            </w:r>
          </w:p>
        </w:tc>
        <w:tc>
          <w:tcPr>
            <w:tcW w:w="1339" w:type="pct"/>
            <w:vAlign w:val="center"/>
          </w:tcPr>
          <w:p w14:paraId="6A4ADBA0">
            <w:pPr>
              <w:keepNext w:val="0"/>
              <w:keepLines w:val="0"/>
              <w:widowControl w:val="0"/>
              <w:suppressLineNumbers w:val="0"/>
              <w:spacing w:before="60" w:beforeAutospacing="0" w:after="60" w:afterAutospacing="0" w:line="400" w:lineRule="exact"/>
              <w:ind w:left="0" w:leftChars="0" w:right="0" w:rightChars="0"/>
              <w:jc w:val="both"/>
              <w:rPr>
                <w:rFonts w:ascii="仿宋" w:hAnsi="仿宋" w:cs="宋体"/>
                <w:b/>
                <w:color w:val="000000" w:themeColor="text1"/>
                <w:sz w:val="28"/>
                <w:szCs w:val="28"/>
                <w14:textFill>
                  <w14:solidFill>
                    <w14:schemeClr w14:val="tx1"/>
                  </w14:solidFill>
                </w14:textFill>
              </w:rPr>
            </w:pPr>
            <w:r>
              <w:rPr>
                <w:rFonts w:hint="eastAsia" w:ascii="仿宋" w:hAnsi="仿宋" w:eastAsia="仿宋" w:cs="仿宋"/>
                <w:color w:val="000000"/>
                <w:kern w:val="2"/>
                <w:sz w:val="28"/>
                <w:szCs w:val="28"/>
                <w:lang w:val="en-US" w:eastAsia="zh-CN" w:bidi="ar"/>
              </w:rPr>
              <w:t>毒理学、药学等相关专业（具备毒理学家资质者优先）</w:t>
            </w:r>
          </w:p>
        </w:tc>
        <w:tc>
          <w:tcPr>
            <w:tcW w:w="325" w:type="pct"/>
            <w:shd w:val="clear" w:color="auto" w:fill="auto"/>
            <w:vAlign w:val="center"/>
          </w:tcPr>
          <w:p w14:paraId="4E27CB32">
            <w:pPr>
              <w:keepNext w:val="0"/>
              <w:keepLines w:val="0"/>
              <w:widowControl w:val="0"/>
              <w:suppressLineNumbers w:val="0"/>
              <w:spacing w:before="0" w:beforeAutospacing="0" w:after="0" w:afterAutospacing="0" w:line="400" w:lineRule="exact"/>
              <w:ind w:left="0" w:leftChars="0" w:right="0" w:rightChars="0"/>
              <w:jc w:val="center"/>
              <w:rPr>
                <w:rFonts w:ascii="仿宋" w:hAnsi="仿宋" w:cs="宋体"/>
                <w:color w:val="000000" w:themeColor="text1"/>
                <w:sz w:val="28"/>
                <w:szCs w:val="28"/>
                <w14:textFill>
                  <w14:solidFill>
                    <w14:schemeClr w14:val="tx1"/>
                  </w14:solidFill>
                </w14:textFill>
              </w:rPr>
            </w:pPr>
            <w:r>
              <w:rPr>
                <w:rFonts w:hint="eastAsia" w:ascii="仿宋" w:hAnsi="仿宋" w:eastAsia="仿宋" w:cs="仿宋"/>
                <w:color w:val="000000"/>
                <w:kern w:val="2"/>
                <w:sz w:val="28"/>
                <w:szCs w:val="28"/>
                <w:lang w:val="en-US" w:eastAsia="zh-CN" w:bidi="ar"/>
              </w:rPr>
              <w:t>1</w:t>
            </w:r>
          </w:p>
        </w:tc>
        <w:tc>
          <w:tcPr>
            <w:tcW w:w="323" w:type="pct"/>
            <w:shd w:val="clear" w:color="auto" w:fill="auto"/>
            <w:vAlign w:val="center"/>
          </w:tcPr>
          <w:p w14:paraId="2781C96F">
            <w:pPr>
              <w:keepNext w:val="0"/>
              <w:keepLines w:val="0"/>
              <w:widowControl w:val="0"/>
              <w:suppressLineNumbers w:val="0"/>
              <w:spacing w:before="0" w:beforeAutospacing="0" w:after="0" w:afterAutospacing="0" w:line="400" w:lineRule="exact"/>
              <w:ind w:left="0" w:leftChars="0" w:right="0" w:rightChars="0"/>
              <w:jc w:val="center"/>
              <w:rPr>
                <w:rFonts w:ascii="仿宋" w:hAnsi="仿宋" w:cs="宋体"/>
                <w:color w:val="000000" w:themeColor="text1"/>
                <w:sz w:val="28"/>
                <w:szCs w:val="28"/>
                <w14:textFill>
                  <w14:solidFill>
                    <w14:schemeClr w14:val="tx1"/>
                  </w14:solidFill>
                </w14:textFill>
              </w:rPr>
            </w:pPr>
            <w:r>
              <w:rPr>
                <w:rFonts w:hint="eastAsia" w:ascii="仿宋" w:hAnsi="仿宋" w:eastAsia="仿宋" w:cs="仿宋"/>
                <w:color w:val="000000"/>
                <w:kern w:val="2"/>
                <w:sz w:val="28"/>
                <w:szCs w:val="28"/>
                <w:lang w:val="en-US" w:eastAsia="zh-CN" w:bidi="ar"/>
              </w:rPr>
              <w:t>硕士研究生以上</w:t>
            </w:r>
          </w:p>
        </w:tc>
        <w:tc>
          <w:tcPr>
            <w:tcW w:w="393" w:type="pct"/>
            <w:vAlign w:val="center"/>
          </w:tcPr>
          <w:p w14:paraId="6261F62F">
            <w:pPr>
              <w:pStyle w:val="2"/>
              <w:spacing w:line="400" w:lineRule="exact"/>
              <w:rPr>
                <w:rFonts w:ascii="仿宋" w:hAnsi="仿宋" w:cs="宋体"/>
                <w:color w:val="000000" w:themeColor="text1"/>
                <w:sz w:val="28"/>
                <w:szCs w:val="28"/>
                <w14:textFill>
                  <w14:solidFill>
                    <w14:schemeClr w14:val="tx1"/>
                  </w14:solidFill>
                </w14:textFill>
              </w:rPr>
            </w:pPr>
            <w:r>
              <w:rPr>
                <w:rFonts w:hint="eastAsia" w:ascii="仿宋" w:hAnsi="仿宋" w:cs="宋体"/>
                <w:color w:val="000000" w:themeColor="text1"/>
                <w:sz w:val="28"/>
                <w:szCs w:val="28"/>
                <w14:textFill>
                  <w14:solidFill>
                    <w14:schemeClr w14:val="tx1"/>
                  </w14:solidFill>
                </w14:textFill>
              </w:rPr>
              <w:t>广州</w:t>
            </w:r>
          </w:p>
        </w:tc>
        <w:tc>
          <w:tcPr>
            <w:tcW w:w="1683" w:type="pct"/>
            <w:vMerge w:val="restart"/>
            <w:shd w:val="clear" w:color="auto" w:fill="auto"/>
            <w:vAlign w:val="center"/>
          </w:tcPr>
          <w:p w14:paraId="7293AACB">
            <w:pPr>
              <w:pStyle w:val="13"/>
              <w:numPr>
                <w:ilvl w:val="0"/>
                <w:numId w:val="3"/>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爱岗敬业，具有良好的职业道德，认真履行岗位职责；</w:t>
            </w:r>
          </w:p>
          <w:p w14:paraId="56433E67">
            <w:pPr>
              <w:pStyle w:val="13"/>
              <w:numPr>
                <w:ilvl w:val="0"/>
                <w:numId w:val="3"/>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满足岗位所需相关专业的学历和专业技能要求；</w:t>
            </w:r>
          </w:p>
          <w:p w14:paraId="5D5DBA99">
            <w:pPr>
              <w:pStyle w:val="13"/>
              <w:numPr>
                <w:ilvl w:val="0"/>
                <w:numId w:val="3"/>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具有较强的学习能力和领悟能力，具有独立分析和解决问题的能力；</w:t>
            </w:r>
          </w:p>
          <w:p w14:paraId="05B765DF">
            <w:pPr>
              <w:pStyle w:val="13"/>
              <w:numPr>
                <w:ilvl w:val="0"/>
                <w:numId w:val="3"/>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专业基础知识扎实，有较强的自学和动手能力；</w:t>
            </w:r>
          </w:p>
          <w:p w14:paraId="61E1BC6B">
            <w:pPr>
              <w:pStyle w:val="13"/>
              <w:numPr>
                <w:ilvl w:val="0"/>
                <w:numId w:val="3"/>
              </w:numPr>
              <w:tabs>
                <w:tab w:val="left" w:pos="482"/>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工作认真细致主动，具备较强的责任心与团队协作能力，服从工作安排；</w:t>
            </w:r>
          </w:p>
          <w:p w14:paraId="15CF019D">
            <w:pPr>
              <w:pStyle w:val="13"/>
              <w:numPr>
                <w:ilvl w:val="0"/>
                <w:numId w:val="3"/>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熟悉公文写作、Office软件操作，有较好的统筹、沟通、协调和解决问题的能力；</w:t>
            </w:r>
          </w:p>
          <w:p w14:paraId="3A329F7F">
            <w:pPr>
              <w:pStyle w:val="13"/>
              <w:numPr>
                <w:ilvl w:val="0"/>
                <w:numId w:val="3"/>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具有从事相关岗位应具备的身体条件。</w:t>
            </w:r>
          </w:p>
        </w:tc>
      </w:tr>
      <w:tr w14:paraId="572D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5" w:hRule="atLeast"/>
          <w:jc w:val="center"/>
        </w:trPr>
        <w:tc>
          <w:tcPr>
            <w:tcW w:w="278" w:type="pct"/>
            <w:shd w:val="clear" w:color="auto" w:fill="auto"/>
            <w:noWrap/>
            <w:vAlign w:val="center"/>
          </w:tcPr>
          <w:p w14:paraId="626DD450">
            <w:pPr>
              <w:widowControl/>
              <w:numPr>
                <w:ilvl w:val="0"/>
                <w:numId w:val="2"/>
              </w:numPr>
              <w:kinsoku w:val="0"/>
              <w:autoSpaceDE w:val="0"/>
              <w:autoSpaceDN w:val="0"/>
              <w:adjustRightInd w:val="0"/>
              <w:snapToGrid w:val="0"/>
              <w:spacing w:line="440" w:lineRule="exact"/>
              <w:jc w:val="center"/>
              <w:textAlignment w:val="baseline"/>
              <w:rPr>
                <w:rFonts w:ascii="仿宋" w:hAnsi="仿宋" w:cs="仿宋"/>
                <w:color w:val="000000" w:themeColor="text1"/>
                <w:sz w:val="28"/>
                <w:szCs w:val="28"/>
                <w14:textFill>
                  <w14:solidFill>
                    <w14:schemeClr w14:val="tx1"/>
                  </w14:solidFill>
                </w14:textFill>
              </w:rPr>
            </w:pPr>
          </w:p>
        </w:tc>
        <w:tc>
          <w:tcPr>
            <w:tcW w:w="655" w:type="pct"/>
            <w:shd w:val="clear" w:color="auto" w:fill="auto"/>
            <w:vAlign w:val="center"/>
          </w:tcPr>
          <w:p w14:paraId="5190A646">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宋体"/>
                <w:color w:val="000000" w:themeColor="text1"/>
                <w:kern w:val="2"/>
                <w:sz w:val="28"/>
                <w:szCs w:val="28"/>
                <w:lang w:val="en-US" w:eastAsia="zh-CN" w:bidi="ar-SA"/>
                <w14:textFill>
                  <w14:solidFill>
                    <w14:schemeClr w14:val="tx1"/>
                  </w14:solidFill>
                </w14:textFill>
              </w:rPr>
            </w:pPr>
            <w:r>
              <w:rPr>
                <w:rFonts w:hint="eastAsia" w:ascii="仿宋" w:hAnsi="仿宋" w:eastAsia="仿宋" w:cs="仿宋"/>
                <w:kern w:val="2"/>
                <w:sz w:val="28"/>
                <w:szCs w:val="28"/>
                <w:lang w:val="en-US" w:eastAsia="zh-CN" w:bidi="ar"/>
              </w:rPr>
              <w:t>可用性检验岗</w:t>
            </w:r>
          </w:p>
        </w:tc>
        <w:tc>
          <w:tcPr>
            <w:tcW w:w="1339" w:type="pct"/>
            <w:shd w:val="clear" w:color="auto" w:fill="auto"/>
            <w:vAlign w:val="center"/>
          </w:tcPr>
          <w:p w14:paraId="71045A0D">
            <w:pPr>
              <w:keepNext w:val="0"/>
              <w:keepLines w:val="0"/>
              <w:widowControl w:val="0"/>
              <w:suppressLineNumbers w:val="0"/>
              <w:spacing w:before="60" w:beforeAutospacing="0" w:after="60" w:afterAutospacing="0" w:line="400" w:lineRule="exact"/>
              <w:ind w:left="0" w:leftChars="0" w:right="0" w:rightChars="0"/>
              <w:jc w:val="both"/>
              <w:rPr>
                <w:rFonts w:hint="eastAsia" w:ascii="仿宋" w:hAnsi="仿宋" w:eastAsia="仿宋" w:cs="宋体"/>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kern w:val="2"/>
                <w:sz w:val="28"/>
                <w:szCs w:val="28"/>
                <w:lang w:val="en-US" w:eastAsia="zh-CN" w:bidi="ar"/>
              </w:rPr>
              <w:t>设计学（工业设计方向）、人因工程等相关专业</w:t>
            </w:r>
          </w:p>
        </w:tc>
        <w:tc>
          <w:tcPr>
            <w:tcW w:w="325" w:type="pct"/>
            <w:shd w:val="clear" w:color="auto" w:fill="auto"/>
            <w:vAlign w:val="center"/>
          </w:tcPr>
          <w:p w14:paraId="25A89EC7">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宋体"/>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kern w:val="2"/>
                <w:sz w:val="28"/>
                <w:szCs w:val="28"/>
                <w:lang w:val="en-US" w:eastAsia="zh-CN" w:bidi="ar"/>
              </w:rPr>
              <w:t>1</w:t>
            </w:r>
          </w:p>
        </w:tc>
        <w:tc>
          <w:tcPr>
            <w:tcW w:w="323" w:type="pct"/>
            <w:shd w:val="clear" w:color="auto" w:fill="auto"/>
            <w:vAlign w:val="center"/>
          </w:tcPr>
          <w:p w14:paraId="12CDCF66">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宋体"/>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kern w:val="2"/>
                <w:sz w:val="28"/>
                <w:szCs w:val="28"/>
                <w:lang w:val="en-US" w:eastAsia="zh-CN" w:bidi="ar"/>
              </w:rPr>
              <w:t>硕士研究生以上</w:t>
            </w:r>
          </w:p>
        </w:tc>
        <w:tc>
          <w:tcPr>
            <w:tcW w:w="393" w:type="pct"/>
            <w:shd w:val="clear" w:color="auto" w:fill="auto"/>
            <w:vAlign w:val="center"/>
          </w:tcPr>
          <w:p w14:paraId="36A196F1">
            <w:pPr>
              <w:pStyle w:val="2"/>
              <w:spacing w:line="400" w:lineRule="exact"/>
              <w:rPr>
                <w:rFonts w:hint="eastAsia" w:ascii="仿宋" w:hAnsi="仿宋" w:eastAsia="仿宋" w:cs="宋体"/>
                <w:color w:val="000000" w:themeColor="text1"/>
                <w:kern w:val="2"/>
                <w:sz w:val="28"/>
                <w:szCs w:val="28"/>
                <w:lang w:val="en-US" w:eastAsia="zh-CN" w:bidi="ar-SA"/>
                <w14:textFill>
                  <w14:solidFill>
                    <w14:schemeClr w14:val="tx1"/>
                  </w14:solidFill>
                </w14:textFill>
              </w:rPr>
            </w:pPr>
            <w:r>
              <w:rPr>
                <w:rFonts w:hint="eastAsia" w:ascii="仿宋" w:hAnsi="仿宋" w:cs="宋体"/>
                <w:color w:val="000000" w:themeColor="text1"/>
                <w:sz w:val="28"/>
                <w:szCs w:val="28"/>
                <w14:textFill>
                  <w14:solidFill>
                    <w14:schemeClr w14:val="tx1"/>
                  </w14:solidFill>
                </w14:textFill>
              </w:rPr>
              <w:t>广州</w:t>
            </w:r>
          </w:p>
        </w:tc>
        <w:tc>
          <w:tcPr>
            <w:tcW w:w="1683" w:type="pct"/>
            <w:vMerge w:val="continue"/>
            <w:shd w:val="clear" w:color="auto" w:fill="auto"/>
            <w:vAlign w:val="center"/>
          </w:tcPr>
          <w:p w14:paraId="74C32152">
            <w:pPr>
              <w:pStyle w:val="13"/>
              <w:numPr>
                <w:ilvl w:val="0"/>
                <w:numId w:val="3"/>
              </w:numPr>
              <w:tabs>
                <w:tab w:val="left" w:pos="459"/>
              </w:tabs>
              <w:spacing w:line="400" w:lineRule="exact"/>
              <w:ind w:left="0" w:firstLine="0" w:firstLineChars="0"/>
              <w:rPr>
                <w:rFonts w:hint="eastAsia" w:ascii="仿宋" w:hAnsi="仿宋" w:cs="仿宋"/>
                <w:color w:val="000000" w:themeColor="text1"/>
                <w:sz w:val="28"/>
                <w:szCs w:val="28"/>
                <w14:textFill>
                  <w14:solidFill>
                    <w14:schemeClr w14:val="tx1"/>
                  </w14:solidFill>
                </w14:textFill>
              </w:rPr>
            </w:pPr>
          </w:p>
        </w:tc>
      </w:tr>
      <w:tr w14:paraId="0577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278" w:type="pct"/>
            <w:shd w:val="clear" w:color="auto" w:fill="auto"/>
            <w:noWrap/>
            <w:vAlign w:val="center"/>
          </w:tcPr>
          <w:p w14:paraId="0CE7FFB0">
            <w:pPr>
              <w:widowControl/>
              <w:numPr>
                <w:ilvl w:val="0"/>
                <w:numId w:val="2"/>
              </w:numPr>
              <w:kinsoku w:val="0"/>
              <w:autoSpaceDE w:val="0"/>
              <w:autoSpaceDN w:val="0"/>
              <w:adjustRightInd w:val="0"/>
              <w:snapToGrid w:val="0"/>
              <w:spacing w:line="440" w:lineRule="exact"/>
              <w:jc w:val="center"/>
              <w:textAlignment w:val="baseline"/>
              <w:rPr>
                <w:rFonts w:ascii="仿宋" w:hAnsi="仿宋" w:cs="仿宋"/>
                <w:color w:val="000000" w:themeColor="text1"/>
                <w:sz w:val="28"/>
                <w:szCs w:val="28"/>
                <w14:textFill>
                  <w14:solidFill>
                    <w14:schemeClr w14:val="tx1"/>
                  </w14:solidFill>
                </w14:textFill>
              </w:rPr>
            </w:pPr>
          </w:p>
        </w:tc>
        <w:tc>
          <w:tcPr>
            <w:tcW w:w="655" w:type="pct"/>
            <w:vAlign w:val="center"/>
          </w:tcPr>
          <w:p w14:paraId="576705DD">
            <w:pPr>
              <w:keepNext w:val="0"/>
              <w:keepLines w:val="0"/>
              <w:widowControl w:val="0"/>
              <w:suppressLineNumbers w:val="0"/>
              <w:spacing w:before="0" w:beforeAutospacing="0" w:after="0" w:afterAutospacing="0" w:line="400" w:lineRule="exact"/>
              <w:ind w:left="0" w:leftChars="0" w:right="0" w:rightChars="0"/>
              <w:jc w:val="center"/>
              <w:rPr>
                <w:rFonts w:ascii="仿宋" w:hAnsi="仿宋" w:cs="宋体"/>
                <w:color w:val="000000" w:themeColor="text1"/>
                <w:sz w:val="28"/>
                <w:szCs w:val="28"/>
                <w14:textFill>
                  <w14:solidFill>
                    <w14:schemeClr w14:val="tx1"/>
                  </w14:solidFill>
                </w14:textFill>
              </w:rPr>
            </w:pPr>
            <w:r>
              <w:rPr>
                <w:rFonts w:hint="eastAsia" w:ascii="仿宋" w:hAnsi="仿宋" w:eastAsia="仿宋" w:cs="仿宋"/>
                <w:kern w:val="2"/>
                <w:sz w:val="28"/>
                <w:szCs w:val="28"/>
                <w:lang w:val="en-US" w:eastAsia="zh-CN" w:bidi="ar"/>
              </w:rPr>
              <w:t>核医学设备检验岗</w:t>
            </w:r>
          </w:p>
        </w:tc>
        <w:tc>
          <w:tcPr>
            <w:tcW w:w="1339" w:type="pct"/>
            <w:vAlign w:val="center"/>
          </w:tcPr>
          <w:p w14:paraId="463C569E">
            <w:pPr>
              <w:keepNext w:val="0"/>
              <w:keepLines w:val="0"/>
              <w:widowControl w:val="0"/>
              <w:suppressLineNumbers w:val="0"/>
              <w:spacing w:before="60" w:beforeAutospacing="0" w:after="60" w:afterAutospacing="0" w:line="400" w:lineRule="exact"/>
              <w:ind w:left="0" w:leftChars="0" w:right="0" w:rightChars="0"/>
              <w:jc w:val="both"/>
              <w:rPr>
                <w:rFonts w:ascii="仿宋" w:hAnsi="仿宋" w:cs="宋体"/>
                <w:color w:val="000000" w:themeColor="text1"/>
                <w:sz w:val="28"/>
                <w:szCs w:val="28"/>
                <w14:textFill>
                  <w14:solidFill>
                    <w14:schemeClr w14:val="tx1"/>
                  </w14:solidFill>
                </w14:textFill>
              </w:rPr>
            </w:pPr>
            <w:r>
              <w:rPr>
                <w:rFonts w:hint="eastAsia" w:ascii="仿宋" w:hAnsi="仿宋" w:eastAsia="仿宋" w:cs="仿宋"/>
                <w:kern w:val="2"/>
                <w:sz w:val="28"/>
                <w:szCs w:val="28"/>
                <w:lang w:val="en-US" w:eastAsia="zh-CN" w:bidi="ar"/>
              </w:rPr>
              <w:t>粒子物理与原子核物理、核技术及应用、放射医学（核医学方向）、影像医学与核医学</w:t>
            </w:r>
            <w:r>
              <w:rPr>
                <w:rFonts w:hint="eastAsia" w:ascii="仿宋" w:hAnsi="仿宋" w:eastAsia="仿宋" w:cs="仿宋"/>
                <w:color w:val="000000"/>
                <w:kern w:val="2"/>
                <w:sz w:val="28"/>
                <w:szCs w:val="28"/>
                <w:lang w:val="en-US" w:eastAsia="zh-CN" w:bidi="ar"/>
              </w:rPr>
              <w:t>等相关专业（具备5年以上核医学领域工作经验，且副高级或以上职称者优先）</w:t>
            </w:r>
          </w:p>
        </w:tc>
        <w:tc>
          <w:tcPr>
            <w:tcW w:w="325" w:type="pct"/>
            <w:shd w:val="clear" w:color="auto" w:fill="auto"/>
            <w:vAlign w:val="center"/>
          </w:tcPr>
          <w:p w14:paraId="7AB1A549">
            <w:pPr>
              <w:keepNext w:val="0"/>
              <w:keepLines w:val="0"/>
              <w:widowControl w:val="0"/>
              <w:suppressLineNumbers w:val="0"/>
              <w:spacing w:before="0" w:beforeAutospacing="0" w:after="0" w:afterAutospacing="0" w:line="400" w:lineRule="exact"/>
              <w:ind w:left="0" w:leftChars="0" w:right="0" w:rightChars="0"/>
              <w:jc w:val="center"/>
              <w:rPr>
                <w:rFonts w:ascii="仿宋" w:hAnsi="仿宋" w:cs="宋体"/>
                <w:color w:val="000000" w:themeColor="text1"/>
                <w:sz w:val="28"/>
                <w:szCs w:val="28"/>
                <w14:textFill>
                  <w14:solidFill>
                    <w14:schemeClr w14:val="tx1"/>
                  </w14:solidFill>
                </w14:textFill>
              </w:rPr>
            </w:pPr>
            <w:r>
              <w:rPr>
                <w:rFonts w:hint="eastAsia" w:ascii="仿宋" w:hAnsi="仿宋" w:eastAsia="仿宋" w:cs="仿宋"/>
                <w:color w:val="000000"/>
                <w:kern w:val="2"/>
                <w:sz w:val="28"/>
                <w:szCs w:val="28"/>
                <w:lang w:val="en-US" w:eastAsia="zh-CN" w:bidi="ar"/>
              </w:rPr>
              <w:t>1</w:t>
            </w:r>
          </w:p>
        </w:tc>
        <w:tc>
          <w:tcPr>
            <w:tcW w:w="323" w:type="pct"/>
            <w:shd w:val="clear" w:color="auto" w:fill="auto"/>
            <w:vAlign w:val="center"/>
          </w:tcPr>
          <w:p w14:paraId="4637C3D0">
            <w:pPr>
              <w:keepNext w:val="0"/>
              <w:keepLines w:val="0"/>
              <w:widowControl w:val="0"/>
              <w:suppressLineNumbers w:val="0"/>
              <w:spacing w:before="0" w:beforeAutospacing="0" w:after="0" w:afterAutospacing="0" w:line="400" w:lineRule="exact"/>
              <w:ind w:left="0" w:leftChars="0" w:right="0" w:rightChars="0"/>
              <w:jc w:val="center"/>
              <w:rPr>
                <w:rFonts w:ascii="仿宋" w:hAnsi="仿宋" w:cs="宋体"/>
                <w:color w:val="000000" w:themeColor="text1"/>
                <w:sz w:val="28"/>
                <w:szCs w:val="28"/>
                <w14:textFill>
                  <w14:solidFill>
                    <w14:schemeClr w14:val="tx1"/>
                  </w14:solidFill>
                </w14:textFill>
              </w:rPr>
            </w:pPr>
            <w:r>
              <w:rPr>
                <w:rFonts w:hint="eastAsia" w:ascii="仿宋" w:hAnsi="仿宋" w:eastAsia="仿宋" w:cs="仿宋"/>
                <w:color w:val="000000"/>
                <w:kern w:val="2"/>
                <w:sz w:val="28"/>
                <w:szCs w:val="28"/>
                <w:lang w:val="en-US" w:eastAsia="zh-CN" w:bidi="ar"/>
              </w:rPr>
              <w:t>硕士研究生以上</w:t>
            </w:r>
          </w:p>
        </w:tc>
        <w:tc>
          <w:tcPr>
            <w:tcW w:w="393" w:type="pct"/>
            <w:shd w:val="clear" w:color="auto" w:fill="auto"/>
            <w:vAlign w:val="center"/>
          </w:tcPr>
          <w:p w14:paraId="43B894A5">
            <w:pPr>
              <w:pStyle w:val="2"/>
              <w:spacing w:line="400" w:lineRule="exact"/>
              <w:rPr>
                <w:rFonts w:hint="eastAsia" w:ascii="仿宋" w:hAnsi="仿宋" w:eastAsia="仿宋" w:cs="宋体"/>
                <w:color w:val="000000" w:themeColor="text1"/>
                <w:kern w:val="2"/>
                <w:sz w:val="28"/>
                <w:szCs w:val="28"/>
                <w:lang w:val="en-US" w:eastAsia="zh-CN" w:bidi="ar-SA"/>
                <w14:textFill>
                  <w14:solidFill>
                    <w14:schemeClr w14:val="tx1"/>
                  </w14:solidFill>
                </w14:textFill>
              </w:rPr>
            </w:pPr>
            <w:r>
              <w:rPr>
                <w:rFonts w:hint="eastAsia" w:ascii="仿宋" w:hAnsi="仿宋" w:cs="宋体"/>
                <w:color w:val="000000" w:themeColor="text1"/>
                <w:sz w:val="28"/>
                <w:szCs w:val="28"/>
                <w14:textFill>
                  <w14:solidFill>
                    <w14:schemeClr w14:val="tx1"/>
                  </w14:solidFill>
                </w14:textFill>
              </w:rPr>
              <w:t>广州</w:t>
            </w:r>
          </w:p>
        </w:tc>
        <w:tc>
          <w:tcPr>
            <w:tcW w:w="1683" w:type="pct"/>
            <w:vMerge w:val="continue"/>
            <w:shd w:val="clear" w:color="auto" w:fill="auto"/>
            <w:vAlign w:val="center"/>
          </w:tcPr>
          <w:p w14:paraId="28E849FF">
            <w:pPr>
              <w:pStyle w:val="13"/>
              <w:numPr>
                <w:ilvl w:val="0"/>
                <w:numId w:val="4"/>
              </w:numPr>
              <w:tabs>
                <w:tab w:val="left" w:pos="459"/>
              </w:tabs>
              <w:spacing w:line="440" w:lineRule="exact"/>
              <w:ind w:left="0" w:firstLine="0" w:firstLineChars="0"/>
              <w:rPr>
                <w:rFonts w:ascii="仿宋" w:hAnsi="仿宋" w:cs="宋体"/>
                <w:color w:val="000000" w:themeColor="text1"/>
                <w:sz w:val="28"/>
                <w:szCs w:val="28"/>
                <w14:textFill>
                  <w14:solidFill>
                    <w14:schemeClr w14:val="tx1"/>
                  </w14:solidFill>
                </w14:textFill>
              </w:rPr>
            </w:pPr>
          </w:p>
        </w:tc>
      </w:tr>
      <w:tr w14:paraId="0D76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278" w:type="pct"/>
            <w:shd w:val="clear" w:color="auto" w:fill="auto"/>
            <w:noWrap/>
            <w:vAlign w:val="center"/>
          </w:tcPr>
          <w:p w14:paraId="0737CB49">
            <w:pPr>
              <w:widowControl/>
              <w:numPr>
                <w:ilvl w:val="0"/>
                <w:numId w:val="2"/>
              </w:numPr>
              <w:kinsoku w:val="0"/>
              <w:autoSpaceDE w:val="0"/>
              <w:autoSpaceDN w:val="0"/>
              <w:adjustRightInd w:val="0"/>
              <w:snapToGrid w:val="0"/>
              <w:spacing w:line="440" w:lineRule="exact"/>
              <w:jc w:val="center"/>
              <w:textAlignment w:val="baseline"/>
              <w:rPr>
                <w:rFonts w:ascii="仿宋" w:hAnsi="仿宋" w:cs="仿宋"/>
                <w:color w:val="000000" w:themeColor="text1"/>
                <w:sz w:val="28"/>
                <w:szCs w:val="28"/>
                <w14:textFill>
                  <w14:solidFill>
                    <w14:schemeClr w14:val="tx1"/>
                  </w14:solidFill>
                </w14:textFill>
              </w:rPr>
            </w:pPr>
          </w:p>
        </w:tc>
        <w:tc>
          <w:tcPr>
            <w:tcW w:w="655" w:type="pct"/>
            <w:vAlign w:val="center"/>
          </w:tcPr>
          <w:p w14:paraId="1F1FDF3D">
            <w:pPr>
              <w:keepNext w:val="0"/>
              <w:keepLines w:val="0"/>
              <w:widowControl w:val="0"/>
              <w:suppressLineNumbers w:val="0"/>
              <w:spacing w:before="0" w:beforeAutospacing="0" w:after="0" w:afterAutospacing="0" w:line="400" w:lineRule="exact"/>
              <w:ind w:left="0" w:leftChars="0" w:right="0" w:rightChars="0"/>
              <w:jc w:val="center"/>
              <w:rPr>
                <w:rFonts w:ascii="仿宋" w:hAnsi="仿宋" w:cs="仿宋"/>
                <w:color w:val="000000" w:themeColor="text1"/>
                <w:sz w:val="28"/>
                <w:szCs w:val="28"/>
                <w14:textFill>
                  <w14:solidFill>
                    <w14:schemeClr w14:val="tx1"/>
                  </w14:solidFill>
                </w14:textFill>
              </w:rPr>
            </w:pPr>
            <w:r>
              <w:rPr>
                <w:rFonts w:hint="eastAsia" w:ascii="仿宋" w:hAnsi="仿宋" w:eastAsia="仿宋" w:cs="仿宋"/>
                <w:kern w:val="2"/>
                <w:sz w:val="28"/>
                <w:szCs w:val="28"/>
                <w:lang w:val="en-US" w:eastAsia="zh-CN" w:bidi="ar"/>
              </w:rPr>
              <w:t>材料分析检验岗</w:t>
            </w:r>
          </w:p>
        </w:tc>
        <w:tc>
          <w:tcPr>
            <w:tcW w:w="3883" w:type="dxa"/>
            <w:vAlign w:val="center"/>
          </w:tcPr>
          <w:p w14:paraId="522E13DC">
            <w:pPr>
              <w:keepNext w:val="0"/>
              <w:keepLines w:val="0"/>
              <w:widowControl w:val="0"/>
              <w:suppressLineNumbers w:val="0"/>
              <w:spacing w:before="60" w:beforeAutospacing="0" w:after="60" w:afterAutospacing="0" w:line="400" w:lineRule="exact"/>
              <w:ind w:left="0" w:leftChars="0" w:right="0" w:rightChars="0"/>
              <w:jc w:val="both"/>
              <w:rPr>
                <w:rFonts w:ascii="仿宋" w:hAnsi="仿宋" w:cs="宋体"/>
                <w:color w:val="000000" w:themeColor="text1"/>
                <w:sz w:val="28"/>
                <w:szCs w:val="28"/>
                <w14:textFill>
                  <w14:solidFill>
                    <w14:schemeClr w14:val="tx1"/>
                  </w14:solidFill>
                </w14:textFill>
              </w:rPr>
            </w:pPr>
            <w:r>
              <w:rPr>
                <w:rFonts w:hint="eastAsia" w:ascii="仿宋" w:hAnsi="仿宋" w:eastAsia="仿宋" w:cs="仿宋"/>
                <w:kern w:val="2"/>
                <w:sz w:val="32"/>
                <w:szCs w:val="32"/>
                <w:lang w:val="en-US" w:eastAsia="zh-CN" w:bidi="ar"/>
              </w:rPr>
              <w:t>材料科学与工程、冶金工程等相关专业（具有金属热处理专业、金属热力学、金属成型加工、金属新材料制备等方向的研究背景，或者具有金相分析</w:t>
            </w:r>
            <w:r>
              <w:rPr>
                <w:rFonts w:hint="eastAsia" w:ascii="仿宋" w:hAnsi="仿宋" w:cs="仿宋"/>
                <w:kern w:val="2"/>
                <w:sz w:val="32"/>
                <w:szCs w:val="32"/>
                <w:lang w:val="en-US" w:eastAsia="zh-CN" w:bidi="ar"/>
              </w:rPr>
              <w:t>工作经历</w:t>
            </w:r>
            <w:r>
              <w:rPr>
                <w:rFonts w:hint="eastAsia" w:ascii="仿宋" w:hAnsi="仿宋" w:eastAsia="仿宋" w:cs="仿宋"/>
                <w:kern w:val="2"/>
                <w:sz w:val="32"/>
                <w:szCs w:val="32"/>
                <w:lang w:val="en-US" w:eastAsia="zh-CN" w:bidi="ar"/>
              </w:rPr>
              <w:t>者优先）</w:t>
            </w:r>
          </w:p>
        </w:tc>
        <w:tc>
          <w:tcPr>
            <w:tcW w:w="325" w:type="pct"/>
            <w:shd w:val="clear" w:color="auto" w:fill="auto"/>
            <w:vAlign w:val="center"/>
          </w:tcPr>
          <w:p w14:paraId="0F747C4F">
            <w:pPr>
              <w:keepNext w:val="0"/>
              <w:keepLines w:val="0"/>
              <w:widowControl w:val="0"/>
              <w:suppressLineNumbers w:val="0"/>
              <w:spacing w:before="0" w:beforeAutospacing="0" w:after="0" w:afterAutospacing="0" w:line="400" w:lineRule="exact"/>
              <w:ind w:left="0" w:leftChars="0" w:right="0" w:rightChars="0"/>
              <w:jc w:val="center"/>
              <w:rPr>
                <w:rFonts w:ascii="仿宋" w:hAnsi="仿宋" w:cs="仿宋"/>
                <w:color w:val="000000" w:themeColor="text1"/>
                <w:sz w:val="28"/>
                <w:szCs w:val="28"/>
                <w14:textFill>
                  <w14:solidFill>
                    <w14:schemeClr w14:val="tx1"/>
                  </w14:solidFill>
                </w14:textFill>
              </w:rPr>
            </w:pPr>
            <w:r>
              <w:rPr>
                <w:rFonts w:hint="eastAsia" w:ascii="仿宋" w:hAnsi="仿宋" w:eastAsia="仿宋" w:cs="仿宋"/>
                <w:color w:val="000000"/>
                <w:kern w:val="2"/>
                <w:sz w:val="28"/>
                <w:szCs w:val="28"/>
                <w:lang w:val="en-US" w:eastAsia="zh-CN" w:bidi="ar"/>
              </w:rPr>
              <w:t>1</w:t>
            </w:r>
          </w:p>
        </w:tc>
        <w:tc>
          <w:tcPr>
            <w:tcW w:w="323" w:type="pct"/>
            <w:shd w:val="clear" w:color="auto" w:fill="auto"/>
            <w:vAlign w:val="center"/>
          </w:tcPr>
          <w:p w14:paraId="2CDD573F">
            <w:pPr>
              <w:keepNext w:val="0"/>
              <w:keepLines w:val="0"/>
              <w:widowControl w:val="0"/>
              <w:suppressLineNumbers w:val="0"/>
              <w:spacing w:before="0" w:beforeAutospacing="0" w:after="0" w:afterAutospacing="0" w:line="400" w:lineRule="exact"/>
              <w:ind w:left="0" w:leftChars="0" w:right="0" w:rightChars="0"/>
              <w:jc w:val="center"/>
              <w:rPr>
                <w:rFonts w:ascii="仿宋" w:hAnsi="仿宋" w:cs="仿宋"/>
                <w:color w:val="000000" w:themeColor="text1"/>
                <w:sz w:val="28"/>
                <w:szCs w:val="28"/>
                <w14:textFill>
                  <w14:solidFill>
                    <w14:schemeClr w14:val="tx1"/>
                  </w14:solidFill>
                </w14:textFill>
              </w:rPr>
            </w:pPr>
            <w:r>
              <w:rPr>
                <w:rFonts w:hint="eastAsia" w:ascii="仿宋" w:hAnsi="仿宋" w:eastAsia="仿宋" w:cs="仿宋"/>
                <w:color w:val="000000"/>
                <w:kern w:val="2"/>
                <w:sz w:val="28"/>
                <w:szCs w:val="28"/>
                <w:lang w:val="en-US" w:eastAsia="zh-CN" w:bidi="ar"/>
              </w:rPr>
              <w:t>硕士研究生以上</w:t>
            </w:r>
          </w:p>
        </w:tc>
        <w:tc>
          <w:tcPr>
            <w:tcW w:w="393" w:type="pct"/>
            <w:vAlign w:val="center"/>
          </w:tcPr>
          <w:p w14:paraId="0E8EFE5D">
            <w:pPr>
              <w:spacing w:line="400" w:lineRule="exact"/>
              <w:jc w:val="both"/>
              <w:rPr>
                <w:rFonts w:hint="default" w:ascii="仿宋" w:hAnsi="仿宋" w:cs="仿宋"/>
                <w:color w:val="000000" w:themeColor="text1"/>
                <w:sz w:val="28"/>
                <w:szCs w:val="28"/>
                <w:lang w:val="en-US"/>
                <w14:textFill>
                  <w14:solidFill>
                    <w14:schemeClr w14:val="tx1"/>
                  </w14:solidFill>
                </w14:textFill>
              </w:rPr>
            </w:pPr>
            <w:r>
              <w:rPr>
                <w:rFonts w:hint="eastAsia" w:ascii="仿宋" w:hAnsi="仿宋" w:eastAsia="仿宋" w:cs="仿宋"/>
                <w:color w:val="000000"/>
                <w:kern w:val="2"/>
                <w:sz w:val="28"/>
                <w:szCs w:val="28"/>
                <w:lang w:val="en-US" w:eastAsia="zh-CN" w:bidi="ar"/>
              </w:rPr>
              <w:t>广州、佛山</w:t>
            </w:r>
            <w:r>
              <w:rPr>
                <w:rFonts w:hint="eastAsia" w:ascii="仿宋" w:hAnsi="仿宋" w:cs="仿宋"/>
                <w:color w:val="000000"/>
                <w:kern w:val="2"/>
                <w:sz w:val="28"/>
                <w:szCs w:val="28"/>
                <w:lang w:val="en-US" w:eastAsia="zh-CN" w:bidi="ar"/>
              </w:rPr>
              <w:t>(</w:t>
            </w:r>
            <w:r>
              <w:rPr>
                <w:rFonts w:hint="eastAsia" w:ascii="仿宋" w:hAnsi="仿宋" w:eastAsia="仿宋" w:cs="仿宋"/>
                <w:kern w:val="2"/>
                <w:sz w:val="28"/>
                <w:szCs w:val="28"/>
                <w:lang w:val="en-US" w:eastAsia="zh-CN" w:bidi="ar"/>
              </w:rPr>
              <w:t>入职后在广州本部培养，后派驻佛山实验室工作。</w:t>
            </w:r>
            <w:r>
              <w:rPr>
                <w:rFonts w:hint="eastAsia" w:ascii="仿宋" w:hAnsi="仿宋" w:cs="仿宋"/>
                <w:kern w:val="2"/>
                <w:sz w:val="28"/>
                <w:szCs w:val="28"/>
                <w:lang w:val="en-US" w:eastAsia="zh-CN" w:bidi="ar"/>
              </w:rPr>
              <w:t>)</w:t>
            </w:r>
          </w:p>
        </w:tc>
        <w:tc>
          <w:tcPr>
            <w:tcW w:w="1683" w:type="pct"/>
            <w:shd w:val="clear" w:color="auto" w:fill="auto"/>
            <w:vAlign w:val="center"/>
          </w:tcPr>
          <w:p w14:paraId="11DEDCB1">
            <w:pPr>
              <w:pStyle w:val="13"/>
              <w:numPr>
                <w:ilvl w:val="0"/>
                <w:numId w:val="5"/>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爱岗敬业，具有良好的职业道德，认真履行岗位职责；</w:t>
            </w:r>
          </w:p>
          <w:p w14:paraId="35B4C312">
            <w:pPr>
              <w:pStyle w:val="13"/>
              <w:numPr>
                <w:ilvl w:val="0"/>
                <w:numId w:val="5"/>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满足岗位所需相关专业的学历和专业技能要求；</w:t>
            </w:r>
          </w:p>
          <w:p w14:paraId="72F53D56">
            <w:pPr>
              <w:pStyle w:val="13"/>
              <w:numPr>
                <w:ilvl w:val="0"/>
                <w:numId w:val="5"/>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具有较强的学习能力和领悟能力，具有独立分析和解决问题的能力；</w:t>
            </w:r>
          </w:p>
          <w:p w14:paraId="187A0875">
            <w:pPr>
              <w:pStyle w:val="13"/>
              <w:numPr>
                <w:ilvl w:val="0"/>
                <w:numId w:val="5"/>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专业基础知识扎实，有较强的自学和动手能力；</w:t>
            </w:r>
          </w:p>
          <w:p w14:paraId="059F25AB">
            <w:pPr>
              <w:pStyle w:val="13"/>
              <w:numPr>
                <w:ilvl w:val="0"/>
                <w:numId w:val="5"/>
              </w:numPr>
              <w:tabs>
                <w:tab w:val="left" w:pos="482"/>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工作认真细致主动，具备较强的责任心与团队协作能力，服从工作安排；</w:t>
            </w:r>
          </w:p>
          <w:p w14:paraId="7A03A868">
            <w:pPr>
              <w:pStyle w:val="13"/>
              <w:numPr>
                <w:ilvl w:val="0"/>
                <w:numId w:val="5"/>
              </w:numPr>
              <w:tabs>
                <w:tab w:val="left" w:pos="512"/>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熟悉公文写作、Office软件操作，有较好的统筹、沟通、协调和解决问题的能力；</w:t>
            </w:r>
          </w:p>
          <w:p w14:paraId="25A561FE">
            <w:pPr>
              <w:pStyle w:val="13"/>
              <w:numPr>
                <w:ilvl w:val="0"/>
                <w:numId w:val="5"/>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具有从事相关岗位应具备的身体条件。</w:t>
            </w:r>
          </w:p>
        </w:tc>
      </w:tr>
      <w:tr w14:paraId="2FC4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5" w:hRule="atLeast"/>
          <w:jc w:val="center"/>
        </w:trPr>
        <w:tc>
          <w:tcPr>
            <w:tcW w:w="278" w:type="pct"/>
            <w:shd w:val="clear" w:color="auto" w:fill="auto"/>
            <w:noWrap/>
            <w:vAlign w:val="center"/>
          </w:tcPr>
          <w:p w14:paraId="7E8067E0">
            <w:pPr>
              <w:widowControl/>
              <w:numPr>
                <w:ilvl w:val="0"/>
                <w:numId w:val="2"/>
              </w:numPr>
              <w:kinsoku w:val="0"/>
              <w:autoSpaceDE w:val="0"/>
              <w:autoSpaceDN w:val="0"/>
              <w:adjustRightInd w:val="0"/>
              <w:snapToGrid w:val="0"/>
              <w:spacing w:line="440" w:lineRule="exact"/>
              <w:jc w:val="center"/>
              <w:textAlignment w:val="baseline"/>
              <w:rPr>
                <w:rFonts w:ascii="仿宋" w:hAnsi="仿宋" w:cs="仿宋"/>
                <w:color w:val="000000" w:themeColor="text1"/>
                <w:sz w:val="28"/>
                <w:szCs w:val="28"/>
                <w14:textFill>
                  <w14:solidFill>
                    <w14:schemeClr w14:val="tx1"/>
                  </w14:solidFill>
                </w14:textFill>
              </w:rPr>
            </w:pPr>
          </w:p>
        </w:tc>
        <w:tc>
          <w:tcPr>
            <w:tcW w:w="655" w:type="pct"/>
            <w:vAlign w:val="center"/>
          </w:tcPr>
          <w:p w14:paraId="5D647D9B">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有源医疗器械检验岗</w:t>
            </w:r>
          </w:p>
        </w:tc>
        <w:tc>
          <w:tcPr>
            <w:tcW w:w="1339" w:type="pct"/>
            <w:vAlign w:val="center"/>
          </w:tcPr>
          <w:p w14:paraId="5455C094">
            <w:pPr>
              <w:keepNext w:val="0"/>
              <w:keepLines w:val="0"/>
              <w:widowControl w:val="0"/>
              <w:suppressLineNumbers w:val="0"/>
              <w:spacing w:before="0" w:beforeAutospacing="0" w:after="0" w:afterAutospacing="0" w:line="400" w:lineRule="exact"/>
              <w:ind w:left="0" w:leftChars="0" w:right="0" w:rightChars="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计算机科学与技术、人工智能等相关专业</w:t>
            </w:r>
          </w:p>
        </w:tc>
        <w:tc>
          <w:tcPr>
            <w:tcW w:w="325" w:type="pct"/>
            <w:shd w:val="clear" w:color="auto" w:fill="auto"/>
            <w:vAlign w:val="center"/>
          </w:tcPr>
          <w:p w14:paraId="06F44329">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仿宋"/>
                <w:color w:val="000000"/>
                <w:kern w:val="2"/>
                <w:sz w:val="28"/>
                <w:szCs w:val="28"/>
                <w:lang w:val="en-US" w:eastAsia="zh-CN" w:bidi="ar"/>
              </w:rPr>
            </w:pPr>
            <w:r>
              <w:rPr>
                <w:rFonts w:hint="eastAsia" w:ascii="仿宋" w:hAnsi="仿宋" w:eastAsia="仿宋" w:cs="仿宋"/>
                <w:kern w:val="2"/>
                <w:sz w:val="28"/>
                <w:szCs w:val="28"/>
                <w:lang w:val="en-US" w:eastAsia="zh-CN" w:bidi="ar"/>
              </w:rPr>
              <w:t>1</w:t>
            </w:r>
          </w:p>
        </w:tc>
        <w:tc>
          <w:tcPr>
            <w:tcW w:w="323" w:type="pct"/>
            <w:shd w:val="clear" w:color="auto" w:fill="auto"/>
            <w:vAlign w:val="center"/>
          </w:tcPr>
          <w:p w14:paraId="280CD5E5">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硕士研究生以上</w:t>
            </w:r>
          </w:p>
        </w:tc>
        <w:tc>
          <w:tcPr>
            <w:tcW w:w="393" w:type="pct"/>
            <w:vMerge w:val="restart"/>
            <w:vAlign w:val="center"/>
          </w:tcPr>
          <w:p w14:paraId="791EBEF6">
            <w:pPr>
              <w:keepNext w:val="0"/>
              <w:keepLines w:val="0"/>
              <w:widowControl w:val="0"/>
              <w:suppressLineNumbers w:val="0"/>
              <w:spacing w:before="0" w:beforeAutospacing="0" w:after="0" w:afterAutospacing="0" w:line="400" w:lineRule="exact"/>
              <w:ind w:left="0" w:leftChars="0" w:right="0" w:rightChars="0"/>
              <w:jc w:val="left"/>
              <w:rPr>
                <w:rFonts w:hint="default" w:ascii="仿宋" w:hAnsi="仿宋" w:eastAsia="仿宋" w:cs="仿宋"/>
                <w:color w:val="000000"/>
                <w:kern w:val="2"/>
                <w:sz w:val="28"/>
                <w:szCs w:val="28"/>
                <w:lang w:val="en-US" w:eastAsia="zh-CN" w:bidi="ar"/>
              </w:rPr>
            </w:pPr>
            <w:r>
              <w:rPr>
                <w:rFonts w:hint="eastAsia" w:ascii="仿宋" w:hAnsi="仿宋" w:eastAsia="仿宋" w:cs="仿宋"/>
                <w:kern w:val="2"/>
                <w:sz w:val="28"/>
                <w:szCs w:val="28"/>
                <w:lang w:val="en-US" w:eastAsia="zh-CN" w:bidi="ar"/>
              </w:rPr>
              <w:t>广州、深圳</w:t>
            </w:r>
            <w:r>
              <w:rPr>
                <w:rFonts w:hint="eastAsia" w:ascii="仿宋" w:hAnsi="仿宋" w:cs="仿宋"/>
                <w:kern w:val="2"/>
                <w:sz w:val="28"/>
                <w:szCs w:val="28"/>
                <w:lang w:val="en-US" w:eastAsia="zh-CN" w:bidi="ar"/>
              </w:rPr>
              <w:t>（</w:t>
            </w:r>
            <w:r>
              <w:rPr>
                <w:rFonts w:hint="eastAsia" w:ascii="仿宋" w:hAnsi="仿宋" w:eastAsia="仿宋" w:cs="仿宋"/>
                <w:kern w:val="2"/>
                <w:sz w:val="28"/>
                <w:szCs w:val="28"/>
                <w:lang w:val="en-US" w:eastAsia="zh-CN" w:bidi="ar"/>
              </w:rPr>
              <w:t>入职后在广州本部培养，后派驻深圳实验室工作。</w:t>
            </w:r>
            <w:r>
              <w:rPr>
                <w:rFonts w:hint="eastAsia" w:ascii="仿宋" w:hAnsi="仿宋" w:cs="仿宋"/>
                <w:kern w:val="2"/>
                <w:sz w:val="28"/>
                <w:szCs w:val="28"/>
                <w:lang w:val="en-US" w:eastAsia="zh-CN" w:bidi="ar"/>
              </w:rPr>
              <w:t>）</w:t>
            </w:r>
          </w:p>
        </w:tc>
        <w:tc>
          <w:tcPr>
            <w:tcW w:w="1683" w:type="pct"/>
            <w:vMerge w:val="restart"/>
            <w:shd w:val="clear" w:color="auto" w:fill="auto"/>
            <w:vAlign w:val="center"/>
          </w:tcPr>
          <w:p w14:paraId="1CC397E6">
            <w:pPr>
              <w:pStyle w:val="13"/>
              <w:numPr>
                <w:ilvl w:val="0"/>
                <w:numId w:val="6"/>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爱岗敬业，具有良好的职业道德，认真履行岗位职责；</w:t>
            </w:r>
          </w:p>
          <w:p w14:paraId="70F667CC">
            <w:pPr>
              <w:pStyle w:val="13"/>
              <w:numPr>
                <w:ilvl w:val="0"/>
                <w:numId w:val="6"/>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满足岗位所需相关专业的学历和专业技能要求；</w:t>
            </w:r>
          </w:p>
          <w:p w14:paraId="55603492">
            <w:pPr>
              <w:pStyle w:val="13"/>
              <w:numPr>
                <w:ilvl w:val="0"/>
                <w:numId w:val="6"/>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具有较强的学习能力和领悟能力，具有独立分析和解决问题的能力；</w:t>
            </w:r>
          </w:p>
          <w:p w14:paraId="08792801">
            <w:pPr>
              <w:pStyle w:val="13"/>
              <w:numPr>
                <w:ilvl w:val="0"/>
                <w:numId w:val="6"/>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专业基础知识扎实，有较强的自学和动手能力；</w:t>
            </w:r>
          </w:p>
          <w:p w14:paraId="727EE4CC">
            <w:pPr>
              <w:pStyle w:val="13"/>
              <w:numPr>
                <w:ilvl w:val="0"/>
                <w:numId w:val="6"/>
              </w:numPr>
              <w:tabs>
                <w:tab w:val="left" w:pos="482"/>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工作认真细致主动，具备较强的责任心与团队协作能力，服从工作安排；</w:t>
            </w:r>
          </w:p>
          <w:p w14:paraId="65F02FFF">
            <w:pPr>
              <w:pStyle w:val="13"/>
              <w:numPr>
                <w:ilvl w:val="0"/>
                <w:numId w:val="6"/>
              </w:numPr>
              <w:tabs>
                <w:tab w:val="left" w:pos="512"/>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熟悉公文写作、Office软件操作，有较好的统筹、沟通、协调和解决问题的能力；</w:t>
            </w:r>
          </w:p>
          <w:p w14:paraId="319BB0A0">
            <w:pPr>
              <w:pStyle w:val="13"/>
              <w:numPr>
                <w:ilvl w:val="0"/>
                <w:numId w:val="6"/>
              </w:numPr>
              <w:tabs>
                <w:tab w:val="left" w:pos="459"/>
              </w:tabs>
              <w:spacing w:line="400" w:lineRule="exact"/>
              <w:ind w:left="0" w:leftChars="0" w:firstLine="0" w:firstLineChars="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具有从事相关岗位应具备的身体条件。</w:t>
            </w:r>
          </w:p>
        </w:tc>
      </w:tr>
      <w:tr w14:paraId="1DB8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278" w:type="pct"/>
            <w:shd w:val="clear" w:color="auto" w:fill="auto"/>
            <w:noWrap/>
            <w:vAlign w:val="center"/>
          </w:tcPr>
          <w:p w14:paraId="5E64557D">
            <w:pPr>
              <w:widowControl/>
              <w:numPr>
                <w:ilvl w:val="0"/>
                <w:numId w:val="2"/>
              </w:numPr>
              <w:kinsoku w:val="0"/>
              <w:autoSpaceDE w:val="0"/>
              <w:autoSpaceDN w:val="0"/>
              <w:adjustRightInd w:val="0"/>
              <w:snapToGrid w:val="0"/>
              <w:spacing w:line="440" w:lineRule="exact"/>
              <w:jc w:val="center"/>
              <w:textAlignment w:val="baseline"/>
              <w:rPr>
                <w:rFonts w:ascii="仿宋" w:hAnsi="仿宋" w:cs="仿宋"/>
                <w:color w:val="000000" w:themeColor="text1"/>
                <w:sz w:val="28"/>
                <w:szCs w:val="28"/>
                <w14:textFill>
                  <w14:solidFill>
                    <w14:schemeClr w14:val="tx1"/>
                  </w14:solidFill>
                </w14:textFill>
              </w:rPr>
            </w:pPr>
          </w:p>
        </w:tc>
        <w:tc>
          <w:tcPr>
            <w:tcW w:w="655" w:type="pct"/>
            <w:vAlign w:val="center"/>
          </w:tcPr>
          <w:p w14:paraId="40A000EE">
            <w:pPr>
              <w:keepNext w:val="0"/>
              <w:keepLines w:val="0"/>
              <w:widowControl w:val="0"/>
              <w:suppressLineNumbers w:val="0"/>
              <w:spacing w:before="0" w:beforeAutospacing="0" w:after="0" w:afterAutospacing="0" w:line="400" w:lineRule="exact"/>
              <w:ind w:left="0" w:leftChars="0" w:right="0" w:rightChars="0"/>
              <w:jc w:val="center"/>
              <w:rPr>
                <w:rFonts w:ascii="仿宋" w:hAnsi="仿宋" w:cs="宋体"/>
                <w:color w:val="000000" w:themeColor="text1"/>
                <w:sz w:val="28"/>
                <w:szCs w:val="28"/>
                <w14:textFill>
                  <w14:solidFill>
                    <w14:schemeClr w14:val="tx1"/>
                  </w14:solidFill>
                </w14:textFill>
              </w:rPr>
            </w:pPr>
            <w:r>
              <w:rPr>
                <w:rFonts w:hint="eastAsia" w:ascii="仿宋" w:hAnsi="仿宋" w:eastAsia="仿宋" w:cs="仿宋"/>
                <w:kern w:val="2"/>
                <w:sz w:val="28"/>
                <w:szCs w:val="28"/>
                <w:lang w:val="en-US" w:eastAsia="zh-CN" w:bidi="ar"/>
              </w:rPr>
              <w:t>电磁兼容检验岗</w:t>
            </w:r>
          </w:p>
        </w:tc>
        <w:tc>
          <w:tcPr>
            <w:tcW w:w="1339" w:type="pct"/>
            <w:vAlign w:val="center"/>
          </w:tcPr>
          <w:p w14:paraId="6E4619B5">
            <w:pPr>
              <w:keepNext w:val="0"/>
              <w:keepLines w:val="0"/>
              <w:widowControl w:val="0"/>
              <w:suppressLineNumbers w:val="0"/>
              <w:spacing w:before="0" w:beforeAutospacing="0" w:after="0" w:afterAutospacing="0" w:line="400" w:lineRule="exact"/>
              <w:ind w:left="0" w:leftChars="0" w:right="0" w:rightChars="0"/>
              <w:jc w:val="both"/>
              <w:rPr>
                <w:rFonts w:ascii="仿宋" w:hAnsi="仿宋" w:cs="宋体"/>
                <w:color w:val="000000" w:themeColor="text1"/>
                <w:sz w:val="28"/>
                <w:szCs w:val="28"/>
                <w14:textFill>
                  <w14:solidFill>
                    <w14:schemeClr w14:val="tx1"/>
                  </w14:solidFill>
                </w14:textFill>
              </w:rPr>
            </w:pPr>
            <w:r>
              <w:rPr>
                <w:rFonts w:hint="eastAsia" w:ascii="仿宋" w:hAnsi="仿宋" w:eastAsia="仿宋" w:cs="仿宋"/>
                <w:kern w:val="2"/>
                <w:sz w:val="28"/>
                <w:szCs w:val="28"/>
                <w:lang w:val="en-US" w:eastAsia="zh-CN" w:bidi="ar"/>
              </w:rPr>
              <w:t>电磁场与无线技术、电子科学与技术等相关专业</w:t>
            </w:r>
          </w:p>
        </w:tc>
        <w:tc>
          <w:tcPr>
            <w:tcW w:w="325" w:type="pct"/>
            <w:shd w:val="clear" w:color="auto" w:fill="auto"/>
            <w:vAlign w:val="center"/>
          </w:tcPr>
          <w:p w14:paraId="394F1901">
            <w:pPr>
              <w:keepNext w:val="0"/>
              <w:keepLines w:val="0"/>
              <w:widowControl w:val="0"/>
              <w:suppressLineNumbers w:val="0"/>
              <w:spacing w:before="0" w:beforeAutospacing="0" w:after="0" w:afterAutospacing="0" w:line="400" w:lineRule="exact"/>
              <w:ind w:left="0" w:leftChars="0" w:right="0" w:rightChars="0"/>
              <w:jc w:val="center"/>
              <w:rPr>
                <w:rFonts w:ascii="仿宋" w:hAnsi="仿宋" w:cs="仿宋"/>
                <w:color w:val="000000" w:themeColor="text1"/>
                <w:sz w:val="28"/>
                <w:szCs w:val="28"/>
                <w14:textFill>
                  <w14:solidFill>
                    <w14:schemeClr w14:val="tx1"/>
                  </w14:solidFill>
                </w14:textFill>
              </w:rPr>
            </w:pPr>
            <w:r>
              <w:rPr>
                <w:rFonts w:hint="eastAsia" w:ascii="仿宋" w:hAnsi="仿宋" w:eastAsia="仿宋" w:cs="仿宋"/>
                <w:kern w:val="2"/>
                <w:sz w:val="28"/>
                <w:szCs w:val="28"/>
                <w:lang w:val="en-US" w:eastAsia="zh-CN" w:bidi="ar"/>
              </w:rPr>
              <w:t>1</w:t>
            </w:r>
          </w:p>
        </w:tc>
        <w:tc>
          <w:tcPr>
            <w:tcW w:w="323" w:type="pct"/>
            <w:shd w:val="clear" w:color="auto" w:fill="auto"/>
            <w:vAlign w:val="center"/>
          </w:tcPr>
          <w:p w14:paraId="47C17104">
            <w:pPr>
              <w:keepNext w:val="0"/>
              <w:keepLines w:val="0"/>
              <w:widowControl w:val="0"/>
              <w:suppressLineNumbers w:val="0"/>
              <w:spacing w:before="0" w:beforeAutospacing="0" w:after="0" w:afterAutospacing="0" w:line="400" w:lineRule="exact"/>
              <w:ind w:left="0" w:leftChars="0" w:right="0" w:rightChars="0"/>
              <w:jc w:val="center"/>
              <w:rPr>
                <w:rFonts w:ascii="仿宋" w:hAnsi="仿宋" w:cs="仿宋"/>
                <w:color w:val="000000" w:themeColor="text1"/>
                <w:sz w:val="28"/>
                <w:szCs w:val="28"/>
                <w14:textFill>
                  <w14:solidFill>
                    <w14:schemeClr w14:val="tx1"/>
                  </w14:solidFill>
                </w14:textFill>
              </w:rPr>
            </w:pPr>
            <w:r>
              <w:rPr>
                <w:rFonts w:hint="eastAsia" w:ascii="仿宋" w:hAnsi="仿宋" w:eastAsia="仿宋" w:cs="仿宋"/>
                <w:color w:val="000000"/>
                <w:kern w:val="2"/>
                <w:sz w:val="28"/>
                <w:szCs w:val="28"/>
                <w:lang w:val="en-US" w:eastAsia="zh-CN" w:bidi="ar"/>
              </w:rPr>
              <w:t>硕士研究生以上</w:t>
            </w:r>
          </w:p>
        </w:tc>
        <w:tc>
          <w:tcPr>
            <w:tcW w:w="393" w:type="pct"/>
            <w:vMerge w:val="continue"/>
            <w:vAlign w:val="center"/>
          </w:tcPr>
          <w:p w14:paraId="6B5EF64E">
            <w:pPr>
              <w:keepNext w:val="0"/>
              <w:keepLines w:val="0"/>
              <w:widowControl w:val="0"/>
              <w:suppressLineNumbers w:val="0"/>
              <w:spacing w:before="0" w:beforeAutospacing="0" w:after="0" w:afterAutospacing="0" w:line="400" w:lineRule="exact"/>
              <w:ind w:left="0" w:leftChars="0" w:right="0" w:rightChars="0"/>
              <w:jc w:val="both"/>
              <w:rPr>
                <w:rFonts w:ascii="仿宋" w:hAnsi="仿宋" w:cs="仿宋"/>
                <w:color w:val="000000" w:themeColor="text1"/>
                <w:sz w:val="28"/>
                <w:szCs w:val="28"/>
                <w14:textFill>
                  <w14:solidFill>
                    <w14:schemeClr w14:val="tx1"/>
                  </w14:solidFill>
                </w14:textFill>
              </w:rPr>
            </w:pPr>
          </w:p>
        </w:tc>
        <w:tc>
          <w:tcPr>
            <w:tcW w:w="1683" w:type="pct"/>
            <w:vMerge w:val="continue"/>
            <w:shd w:val="clear" w:color="auto" w:fill="auto"/>
            <w:vAlign w:val="center"/>
          </w:tcPr>
          <w:p w14:paraId="2116CBBD">
            <w:pPr>
              <w:pStyle w:val="13"/>
              <w:tabs>
                <w:tab w:val="left" w:pos="459"/>
              </w:tabs>
              <w:spacing w:line="440" w:lineRule="exact"/>
              <w:ind w:left="0" w:firstLine="0" w:firstLineChars="0"/>
              <w:rPr>
                <w:rFonts w:ascii="仿宋" w:hAnsi="仿宋" w:cs="宋体"/>
                <w:color w:val="000000" w:themeColor="text1"/>
                <w:sz w:val="28"/>
                <w:szCs w:val="28"/>
                <w14:textFill>
                  <w14:solidFill>
                    <w14:schemeClr w14:val="tx1"/>
                  </w14:solidFill>
                </w14:textFill>
              </w:rPr>
            </w:pPr>
          </w:p>
        </w:tc>
      </w:tr>
      <w:tr w14:paraId="30D1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3" w:hRule="atLeast"/>
          <w:jc w:val="center"/>
        </w:trPr>
        <w:tc>
          <w:tcPr>
            <w:tcW w:w="278" w:type="pct"/>
            <w:shd w:val="clear" w:color="auto" w:fill="auto"/>
            <w:noWrap/>
            <w:vAlign w:val="center"/>
          </w:tcPr>
          <w:p w14:paraId="600678E1">
            <w:pPr>
              <w:widowControl/>
              <w:numPr>
                <w:ilvl w:val="0"/>
                <w:numId w:val="2"/>
              </w:numPr>
              <w:kinsoku w:val="0"/>
              <w:autoSpaceDE w:val="0"/>
              <w:autoSpaceDN w:val="0"/>
              <w:adjustRightInd w:val="0"/>
              <w:snapToGrid w:val="0"/>
              <w:spacing w:line="440" w:lineRule="exact"/>
              <w:jc w:val="center"/>
              <w:textAlignment w:val="baseline"/>
              <w:rPr>
                <w:rFonts w:ascii="仿宋" w:hAnsi="仿宋" w:cs="仿宋"/>
                <w:color w:val="000000" w:themeColor="text1"/>
                <w:sz w:val="28"/>
                <w:szCs w:val="28"/>
                <w14:textFill>
                  <w14:solidFill>
                    <w14:schemeClr w14:val="tx1"/>
                  </w14:solidFill>
                </w14:textFill>
              </w:rPr>
            </w:pPr>
          </w:p>
        </w:tc>
        <w:tc>
          <w:tcPr>
            <w:tcW w:w="1900" w:type="dxa"/>
            <w:vAlign w:val="center"/>
          </w:tcPr>
          <w:p w14:paraId="1228DF7E">
            <w:pPr>
              <w:keepNext w:val="0"/>
              <w:keepLines w:val="0"/>
              <w:widowControl w:val="0"/>
              <w:suppressLineNumbers w:val="0"/>
              <w:spacing w:before="0" w:beforeAutospacing="0" w:after="0" w:afterAutospacing="0" w:line="400" w:lineRule="exact"/>
              <w:ind w:left="0" w:leftChars="0" w:right="0" w:rightChars="0"/>
              <w:jc w:val="center"/>
              <w:rPr>
                <w:rFonts w:ascii="仿宋" w:hAnsi="仿宋" w:cs="宋体"/>
                <w:color w:val="000000" w:themeColor="text1"/>
                <w:sz w:val="28"/>
                <w:szCs w:val="28"/>
                <w14:textFill>
                  <w14:solidFill>
                    <w14:schemeClr w14:val="tx1"/>
                  </w14:solidFill>
                </w14:textFill>
              </w:rPr>
            </w:pPr>
            <w:r>
              <w:rPr>
                <w:rFonts w:hint="eastAsia" w:ascii="仿宋" w:hAnsi="仿宋" w:eastAsia="仿宋" w:cs="仿宋"/>
                <w:kern w:val="2"/>
                <w:sz w:val="28"/>
                <w:szCs w:val="28"/>
                <w:lang w:val="en-US" w:eastAsia="zh-CN" w:bidi="ar"/>
              </w:rPr>
              <w:t>研究岗</w:t>
            </w:r>
          </w:p>
        </w:tc>
        <w:tc>
          <w:tcPr>
            <w:tcW w:w="3883" w:type="dxa"/>
            <w:vAlign w:val="center"/>
          </w:tcPr>
          <w:p w14:paraId="42809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color w:val="000000" w:themeColor="text1"/>
                <w:sz w:val="28"/>
                <w:szCs w:val="28"/>
                <w14:textFill>
                  <w14:solidFill>
                    <w14:schemeClr w14:val="tx1"/>
                  </w14:solidFill>
                </w14:textFill>
              </w:rPr>
            </w:pPr>
            <w:r>
              <w:rPr>
                <w:rFonts w:hint="eastAsia" w:ascii="仿宋" w:hAnsi="仿宋" w:eastAsia="仿宋" w:cs="仿宋"/>
                <w:kern w:val="2"/>
                <w:sz w:val="28"/>
                <w:szCs w:val="28"/>
                <w:lang w:val="en-US" w:eastAsia="zh-CN" w:bidi="ar"/>
              </w:rPr>
              <w:t>光学、运筹学与控制论、无线电物理、工程力学、机械制造及其自动化、机械电子工程、机械设计及理论、光学工程、仪器科学与技术、材料科学与工程、电子科学与技术、信息与通信工程、控制科学与工程、计算机科学与技术、软件工程、核科学与技术、放射医学、影像医学与核医学、临床检验诊断学、中医诊断学、生物医学工程等相关专业</w:t>
            </w:r>
          </w:p>
        </w:tc>
        <w:tc>
          <w:tcPr>
            <w:tcW w:w="943" w:type="dxa"/>
            <w:shd w:val="clear" w:color="auto" w:fill="auto"/>
            <w:vAlign w:val="center"/>
          </w:tcPr>
          <w:p w14:paraId="72AE8979">
            <w:pPr>
              <w:keepNext w:val="0"/>
              <w:keepLines w:val="0"/>
              <w:widowControl w:val="0"/>
              <w:suppressLineNumbers w:val="0"/>
              <w:spacing w:before="0" w:beforeAutospacing="0" w:after="0" w:afterAutospacing="0" w:line="400" w:lineRule="exact"/>
              <w:ind w:left="0" w:leftChars="0" w:right="0" w:rightChars="0"/>
              <w:jc w:val="center"/>
              <w:rPr>
                <w:rFonts w:ascii="仿宋" w:hAnsi="仿宋" w:cs="宋体"/>
                <w:color w:val="000000" w:themeColor="text1"/>
                <w:sz w:val="28"/>
                <w:szCs w:val="28"/>
                <w14:textFill>
                  <w14:solidFill>
                    <w14:schemeClr w14:val="tx1"/>
                  </w14:solidFill>
                </w14:textFill>
              </w:rPr>
            </w:pPr>
            <w:r>
              <w:rPr>
                <w:rFonts w:hint="eastAsia" w:ascii="仿宋" w:hAnsi="仿宋" w:eastAsia="仿宋" w:cs="仿宋"/>
                <w:kern w:val="2"/>
                <w:sz w:val="28"/>
                <w:szCs w:val="28"/>
                <w:lang w:val="en-US" w:eastAsia="zh-CN" w:bidi="ar"/>
              </w:rPr>
              <w:t>1</w:t>
            </w:r>
          </w:p>
        </w:tc>
        <w:tc>
          <w:tcPr>
            <w:tcW w:w="937" w:type="dxa"/>
            <w:shd w:val="clear" w:color="auto" w:fill="auto"/>
            <w:vAlign w:val="center"/>
          </w:tcPr>
          <w:p w14:paraId="51D1082C">
            <w:pPr>
              <w:keepNext w:val="0"/>
              <w:keepLines w:val="0"/>
              <w:widowControl w:val="0"/>
              <w:suppressLineNumbers w:val="0"/>
              <w:spacing w:before="0" w:beforeAutospacing="0" w:after="0" w:afterAutospacing="0" w:line="400" w:lineRule="exact"/>
              <w:ind w:left="0" w:leftChars="0" w:right="0" w:rightChars="0"/>
              <w:jc w:val="center"/>
              <w:rPr>
                <w:rFonts w:ascii="仿宋" w:hAnsi="仿宋" w:cs="宋体"/>
                <w:color w:val="000000" w:themeColor="text1"/>
                <w:sz w:val="28"/>
                <w:szCs w:val="28"/>
                <w14:textFill>
                  <w14:solidFill>
                    <w14:schemeClr w14:val="tx1"/>
                  </w14:solidFill>
                </w14:textFill>
              </w:rPr>
            </w:pPr>
            <w:r>
              <w:rPr>
                <w:rFonts w:hint="eastAsia" w:ascii="仿宋" w:hAnsi="仿宋" w:eastAsia="仿宋" w:cs="仿宋"/>
                <w:kern w:val="2"/>
                <w:sz w:val="28"/>
                <w:szCs w:val="28"/>
                <w:lang w:val="en-US" w:eastAsia="zh-CN" w:bidi="ar"/>
              </w:rPr>
              <w:t>博士研究生</w:t>
            </w:r>
          </w:p>
        </w:tc>
        <w:tc>
          <w:tcPr>
            <w:tcW w:w="1140" w:type="dxa"/>
            <w:vAlign w:val="center"/>
          </w:tcPr>
          <w:p w14:paraId="535163AF">
            <w:pPr>
              <w:keepNext w:val="0"/>
              <w:keepLines w:val="0"/>
              <w:widowControl w:val="0"/>
              <w:suppressLineNumbers w:val="0"/>
              <w:spacing w:before="0" w:beforeAutospacing="0" w:after="0" w:afterAutospacing="0" w:line="400" w:lineRule="exact"/>
              <w:ind w:left="0" w:leftChars="0" w:right="0" w:rightChars="0"/>
              <w:jc w:val="left"/>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广州（入站</w:t>
            </w:r>
            <w:r>
              <w:rPr>
                <w:rFonts w:hint="eastAsia" w:ascii="仿宋" w:hAnsi="仿宋" w:cs="仿宋"/>
                <w:kern w:val="2"/>
                <w:sz w:val="28"/>
                <w:szCs w:val="28"/>
                <w:lang w:val="en-US" w:eastAsia="zh-CN" w:bidi="ar"/>
              </w:rPr>
              <w:t>我</w:t>
            </w:r>
            <w:r>
              <w:rPr>
                <w:rFonts w:hint="eastAsia" w:ascii="仿宋" w:hAnsi="仿宋" w:eastAsia="仿宋" w:cs="仿宋"/>
                <w:kern w:val="2"/>
                <w:sz w:val="28"/>
                <w:szCs w:val="28"/>
                <w:lang w:val="en-US" w:eastAsia="zh-CN" w:bidi="ar"/>
              </w:rPr>
              <w:t>所博士后创新实践基地开展研究工作）</w:t>
            </w:r>
          </w:p>
        </w:tc>
        <w:tc>
          <w:tcPr>
            <w:tcW w:w="1683" w:type="pct"/>
            <w:shd w:val="clear" w:color="auto" w:fill="auto"/>
            <w:vAlign w:val="center"/>
          </w:tcPr>
          <w:p w14:paraId="6BA7FE77">
            <w:pPr>
              <w:pStyle w:val="13"/>
              <w:numPr>
                <w:ilvl w:val="0"/>
                <w:numId w:val="7"/>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eastAsia="仿宋"/>
                <w:sz w:val="28"/>
                <w:szCs w:val="28"/>
              </w:rPr>
              <w:t>年龄在35</w:t>
            </w:r>
            <w:r>
              <w:rPr>
                <w:rFonts w:hint="eastAsia" w:ascii="仿宋" w:hAnsi="仿宋"/>
                <w:sz w:val="28"/>
                <w:szCs w:val="28"/>
                <w:lang w:eastAsia="zh-CN"/>
              </w:rPr>
              <w:t>周</w:t>
            </w:r>
            <w:r>
              <w:rPr>
                <w:rFonts w:hint="eastAsia" w:ascii="仿宋" w:hAnsi="仿宋" w:eastAsia="仿宋"/>
                <w:sz w:val="28"/>
                <w:szCs w:val="28"/>
              </w:rPr>
              <w:t>岁以下</w:t>
            </w:r>
            <w:r>
              <w:rPr>
                <w:rFonts w:hint="eastAsia" w:ascii="仿宋" w:hAnsi="仿宋" w:cs="仿宋"/>
                <w:color w:val="000000" w:themeColor="text1"/>
                <w:sz w:val="28"/>
                <w:szCs w:val="28"/>
                <w14:textFill>
                  <w14:solidFill>
                    <w14:schemeClr w14:val="tx1"/>
                  </w14:solidFill>
                </w14:textFill>
              </w:rPr>
              <w:t>；</w:t>
            </w:r>
          </w:p>
          <w:p w14:paraId="62D72338">
            <w:pPr>
              <w:pStyle w:val="13"/>
              <w:numPr>
                <w:ilvl w:val="0"/>
                <w:numId w:val="7"/>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eastAsia="仿宋"/>
                <w:sz w:val="28"/>
                <w:szCs w:val="28"/>
              </w:rPr>
              <w:t>获得博士学位一般不超过3年</w:t>
            </w:r>
            <w:r>
              <w:rPr>
                <w:rFonts w:hint="eastAsia" w:ascii="仿宋" w:hAnsi="仿宋" w:cs="仿宋"/>
                <w:color w:val="000000" w:themeColor="text1"/>
                <w:sz w:val="28"/>
                <w:szCs w:val="28"/>
                <w14:textFill>
                  <w14:solidFill>
                    <w14:schemeClr w14:val="tx1"/>
                  </w14:solidFill>
                </w14:textFill>
              </w:rPr>
              <w:t>；</w:t>
            </w:r>
          </w:p>
          <w:p w14:paraId="5F96FB80">
            <w:pPr>
              <w:pStyle w:val="13"/>
              <w:numPr>
                <w:ilvl w:val="0"/>
                <w:numId w:val="7"/>
              </w:numPr>
              <w:tabs>
                <w:tab w:val="left" w:pos="459"/>
              </w:tabs>
              <w:spacing w:line="400" w:lineRule="exact"/>
              <w:ind w:left="0" w:firstLine="0" w:firstLineChars="0"/>
              <w:rPr>
                <w:rFonts w:ascii="仿宋" w:hAnsi="仿宋" w:cs="仿宋"/>
                <w:color w:val="000000" w:themeColor="text1"/>
                <w:sz w:val="28"/>
                <w:szCs w:val="28"/>
                <w14:textFill>
                  <w14:solidFill>
                    <w14:schemeClr w14:val="tx1"/>
                  </w14:solidFill>
                </w14:textFill>
              </w:rPr>
            </w:pPr>
            <w:r>
              <w:rPr>
                <w:rFonts w:hint="eastAsia" w:ascii="仿宋" w:hAnsi="仿宋" w:eastAsia="仿宋" w:cs="仿宋"/>
                <w:kern w:val="2"/>
                <w:sz w:val="28"/>
                <w:szCs w:val="28"/>
                <w:lang w:val="en-US" w:eastAsia="zh-CN" w:bidi="ar"/>
              </w:rPr>
              <w:t>有国家级科技项目研究经历，或者有人工智能、医用机器人、脑机接口、放射性治疗设备、高端医学影像设备、医用磁共振成像设备、医用超声设备、医用光学仪器、创新中医诊疗设备、有源植入器械、外科植入器械、骨科植入器械、心血管植入器械、组织工程和再生医学、基因工程合成生物材料、增材制造用医用材料、罕见病用诊断试剂等领域研究经历者优先</w:t>
            </w:r>
            <w:r>
              <w:rPr>
                <w:rFonts w:hint="eastAsia" w:ascii="仿宋" w:hAnsi="仿宋" w:cs="仿宋"/>
                <w:color w:val="000000" w:themeColor="text1"/>
                <w:sz w:val="28"/>
                <w:szCs w:val="28"/>
                <w14:textFill>
                  <w14:solidFill>
                    <w14:schemeClr w14:val="tx1"/>
                  </w14:solidFill>
                </w14:textFill>
              </w:rPr>
              <w:t>。</w:t>
            </w:r>
          </w:p>
        </w:tc>
      </w:tr>
    </w:tbl>
    <w:p w14:paraId="39F1F9DD">
      <w:pPr>
        <w:pStyle w:val="2"/>
        <w:rPr>
          <w:color w:val="000000" w:themeColor="text1"/>
          <w14:textFill>
            <w14:solidFill>
              <w14:schemeClr w14:val="tx1"/>
            </w14:solidFill>
          </w14:textFill>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22CEB"/>
    <w:multiLevelType w:val="singleLevel"/>
    <w:tmpl w:val="B9A22CEB"/>
    <w:lvl w:ilvl="0" w:tentative="0">
      <w:start w:val="1"/>
      <w:numFmt w:val="decimal"/>
      <w:lvlText w:val="%1."/>
      <w:lvlJc w:val="left"/>
      <w:pPr>
        <w:ind w:left="425" w:hanging="425"/>
      </w:pPr>
      <w:rPr>
        <w:rFonts w:hint="default"/>
      </w:rPr>
    </w:lvl>
  </w:abstractNum>
  <w:abstractNum w:abstractNumId="1">
    <w:nsid w:val="E1FDBE80"/>
    <w:multiLevelType w:val="singleLevel"/>
    <w:tmpl w:val="E1FDBE80"/>
    <w:lvl w:ilvl="0" w:tentative="0">
      <w:start w:val="1"/>
      <w:numFmt w:val="decimal"/>
      <w:lvlText w:val="%1."/>
      <w:lvlJc w:val="left"/>
      <w:pPr>
        <w:ind w:left="425" w:hanging="425"/>
      </w:pPr>
      <w:rPr>
        <w:rFonts w:hint="default"/>
      </w:rPr>
    </w:lvl>
  </w:abstractNum>
  <w:abstractNum w:abstractNumId="2">
    <w:nsid w:val="3E550087"/>
    <w:multiLevelType w:val="singleLevel"/>
    <w:tmpl w:val="3E550087"/>
    <w:lvl w:ilvl="0" w:tentative="0">
      <w:start w:val="1"/>
      <w:numFmt w:val="decimal"/>
      <w:lvlText w:val="%1."/>
      <w:lvlJc w:val="left"/>
      <w:pPr>
        <w:ind w:left="425" w:hanging="425"/>
      </w:pPr>
      <w:rPr>
        <w:rFonts w:hint="default"/>
      </w:rPr>
    </w:lvl>
  </w:abstractNum>
  <w:abstractNum w:abstractNumId="3">
    <w:nsid w:val="43194C68"/>
    <w:multiLevelType w:val="multilevel"/>
    <w:tmpl w:val="43194C68"/>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47DC16F5"/>
    <w:multiLevelType w:val="multilevel"/>
    <w:tmpl w:val="47DC16F5"/>
    <w:lvl w:ilvl="0" w:tentative="0">
      <w:start w:val="1"/>
      <w:numFmt w:val="decimal"/>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585E472D"/>
    <w:multiLevelType w:val="multilevel"/>
    <w:tmpl w:val="585E472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FB29B1"/>
    <w:multiLevelType w:val="singleLevel"/>
    <w:tmpl w:val="7BFB29B1"/>
    <w:lvl w:ilvl="0" w:tentative="0">
      <w:start w:val="1"/>
      <w:numFmt w:val="decimal"/>
      <w:lvlText w:val="%1."/>
      <w:lvlJc w:val="left"/>
      <w:pPr>
        <w:ind w:left="425" w:hanging="425"/>
      </w:pPr>
      <w:rPr>
        <w:rFonts w:hint="default"/>
      </w:rPr>
    </w:lvl>
  </w:abstractNum>
  <w:num w:numId="1">
    <w:abstractNumId w:val="4"/>
  </w:num>
  <w:num w:numId="2">
    <w:abstractNumId w:val="5"/>
  </w:num>
  <w:num w:numId="3">
    <w:abstractNumId w:val="0"/>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MTEzOTc2YjdkZTM3NDAzMjIyMDY4OWY0ZGMzMWYifQ=="/>
  </w:docVars>
  <w:rsids>
    <w:rsidRoot w:val="005A6C9B"/>
    <w:rsid w:val="000B432E"/>
    <w:rsid w:val="001170DE"/>
    <w:rsid w:val="0018060B"/>
    <w:rsid w:val="001A0E8C"/>
    <w:rsid w:val="001D4D7D"/>
    <w:rsid w:val="001E49F7"/>
    <w:rsid w:val="00225D76"/>
    <w:rsid w:val="002B2210"/>
    <w:rsid w:val="002F3057"/>
    <w:rsid w:val="00326507"/>
    <w:rsid w:val="00335D7D"/>
    <w:rsid w:val="00340B75"/>
    <w:rsid w:val="0037344C"/>
    <w:rsid w:val="003A76A4"/>
    <w:rsid w:val="004250ED"/>
    <w:rsid w:val="005067B6"/>
    <w:rsid w:val="00580977"/>
    <w:rsid w:val="005A6C9B"/>
    <w:rsid w:val="00657F0A"/>
    <w:rsid w:val="006C57B5"/>
    <w:rsid w:val="00752E5F"/>
    <w:rsid w:val="007960E3"/>
    <w:rsid w:val="007A4F13"/>
    <w:rsid w:val="007F3176"/>
    <w:rsid w:val="008A0F8D"/>
    <w:rsid w:val="008E4060"/>
    <w:rsid w:val="00901B75"/>
    <w:rsid w:val="009424F6"/>
    <w:rsid w:val="0096364F"/>
    <w:rsid w:val="00966ACC"/>
    <w:rsid w:val="00971561"/>
    <w:rsid w:val="00981F29"/>
    <w:rsid w:val="009C1F16"/>
    <w:rsid w:val="009D0A22"/>
    <w:rsid w:val="00A04C91"/>
    <w:rsid w:val="00A3111A"/>
    <w:rsid w:val="00A63451"/>
    <w:rsid w:val="00A6349F"/>
    <w:rsid w:val="00A914E3"/>
    <w:rsid w:val="00AC1A2C"/>
    <w:rsid w:val="00B436F7"/>
    <w:rsid w:val="00B86C52"/>
    <w:rsid w:val="00B94CAD"/>
    <w:rsid w:val="00BD55F8"/>
    <w:rsid w:val="00BF3802"/>
    <w:rsid w:val="00C01CAE"/>
    <w:rsid w:val="00C134FC"/>
    <w:rsid w:val="00C97269"/>
    <w:rsid w:val="00CD32F2"/>
    <w:rsid w:val="00CF0A98"/>
    <w:rsid w:val="00D02D42"/>
    <w:rsid w:val="00D62380"/>
    <w:rsid w:val="00D6602F"/>
    <w:rsid w:val="00D82BE9"/>
    <w:rsid w:val="00D85F5C"/>
    <w:rsid w:val="00D91B16"/>
    <w:rsid w:val="00DD4B9E"/>
    <w:rsid w:val="00E15A58"/>
    <w:rsid w:val="00E45F8A"/>
    <w:rsid w:val="00E77F4D"/>
    <w:rsid w:val="00EE1BED"/>
    <w:rsid w:val="00EF296C"/>
    <w:rsid w:val="00F07BED"/>
    <w:rsid w:val="00F1440C"/>
    <w:rsid w:val="00F17AA8"/>
    <w:rsid w:val="00F67519"/>
    <w:rsid w:val="00F9621B"/>
    <w:rsid w:val="00FA031E"/>
    <w:rsid w:val="00FB3AE5"/>
    <w:rsid w:val="11E32354"/>
    <w:rsid w:val="36FE478C"/>
    <w:rsid w:val="476E0E79"/>
    <w:rsid w:val="4E8F0E34"/>
    <w:rsid w:val="4FE4EC3C"/>
    <w:rsid w:val="56664632"/>
    <w:rsid w:val="77DE5A3F"/>
    <w:rsid w:val="7EFDAE7A"/>
    <w:rsid w:val="AFBF10DD"/>
    <w:rsid w:val="EB755DF1"/>
    <w:rsid w:val="F9F7CCDA"/>
    <w:rsid w:val="FBFA2C5F"/>
    <w:rsid w:val="FF9FA9AB"/>
    <w:rsid w:val="FFAD0C9F"/>
    <w:rsid w:val="FFDFB18A"/>
    <w:rsid w:val="FFEB5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autoRedefine/>
    <w:unhideWhenUsed/>
    <w:qFormat/>
    <w:uiPriority w:val="39"/>
    <w:pPr>
      <w:spacing w:line="440" w:lineRule="exact"/>
    </w:pPr>
  </w:style>
  <w:style w:type="paragraph" w:styleId="3">
    <w:name w:val="annotation text"/>
    <w:basedOn w:val="1"/>
    <w:link w:val="14"/>
    <w:qFormat/>
    <w:uiPriority w:val="0"/>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styleId="10">
    <w:name w:val="annotation reference"/>
    <w:basedOn w:val="8"/>
    <w:autoRedefine/>
    <w:qFormat/>
    <w:uiPriority w:val="0"/>
    <w:rPr>
      <w:sz w:val="21"/>
      <w:szCs w:val="21"/>
    </w:rPr>
  </w:style>
  <w:style w:type="character" w:customStyle="1" w:styleId="11">
    <w:name w:val="页眉 Char"/>
    <w:basedOn w:val="8"/>
    <w:link w:val="6"/>
    <w:autoRedefine/>
    <w:semiHidden/>
    <w:qFormat/>
    <w:uiPriority w:val="99"/>
    <w:rPr>
      <w:sz w:val="18"/>
      <w:szCs w:val="18"/>
    </w:rPr>
  </w:style>
  <w:style w:type="character" w:customStyle="1" w:styleId="12">
    <w:name w:val="页脚 Char"/>
    <w:basedOn w:val="8"/>
    <w:link w:val="5"/>
    <w:autoRedefine/>
    <w:semiHidden/>
    <w:qFormat/>
    <w:uiPriority w:val="99"/>
    <w:rPr>
      <w:sz w:val="18"/>
      <w:szCs w:val="18"/>
    </w:rPr>
  </w:style>
  <w:style w:type="paragraph" w:styleId="13">
    <w:name w:val="List Paragraph"/>
    <w:basedOn w:val="1"/>
    <w:autoRedefine/>
    <w:qFormat/>
    <w:uiPriority w:val="99"/>
    <w:pPr>
      <w:ind w:firstLine="420" w:firstLineChars="200"/>
    </w:pPr>
  </w:style>
  <w:style w:type="character" w:customStyle="1" w:styleId="14">
    <w:name w:val="批注文字 Char"/>
    <w:basedOn w:val="8"/>
    <w:link w:val="3"/>
    <w:autoRedefine/>
    <w:qFormat/>
    <w:uiPriority w:val="0"/>
    <w:rPr>
      <w:rFonts w:ascii="Times New Roman" w:hAnsi="Times New Roman" w:eastAsia="仿宋" w:cs="Times New Roman"/>
      <w:sz w:val="32"/>
      <w:szCs w:val="20"/>
    </w:rPr>
  </w:style>
  <w:style w:type="character" w:customStyle="1" w:styleId="15">
    <w:name w:val="批注框文本 Char"/>
    <w:basedOn w:val="8"/>
    <w:link w:val="4"/>
    <w:autoRedefine/>
    <w:semiHidden/>
    <w:qFormat/>
    <w:uiPriority w:val="99"/>
    <w:rPr>
      <w:rFonts w:ascii="Times New Roman" w:hAnsi="Times New Roman" w:eastAsia="仿宋"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9</Pages>
  <Words>543</Words>
  <Characters>3100</Characters>
  <Lines>25</Lines>
  <Paragraphs>7</Paragraphs>
  <TotalTime>8</TotalTime>
  <ScaleCrop>false</ScaleCrop>
  <LinksUpToDate>false</LinksUpToDate>
  <CharactersWithSpaces>3636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2025-03-26T01:05:00Z</dcterms:created>
  <dc:creator>HP</dc:creator>
  <cp:lastModifiedBy>宁锐剑</cp:lastModifiedBy>
  <cp:lastPrinted>2024-04-09T05:35:00Z</cp:lastPrinted>
  <dcterms:modified xsi:type="dcterms:W3CDTF">2026-04-23T09:56:07Z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D3064FC51D0A516A377CE969E59889B7_43</vt:lpwstr>
  </property>
</Properties>
</file>