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BBC9">
      <w:pPr>
        <w:rPr>
          <w:rFonts w:hint="default" w:ascii="黑体" w:hAnsi="黑体" w:eastAsia="黑体" w:cs="仿宋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</w:p>
    <w:p w14:paraId="0079B9A8">
      <w:pPr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广西工商职业技术学院202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sz w:val="36"/>
          <w:szCs w:val="36"/>
        </w:rPr>
        <w:t>年高层次人才（学术院长）招聘岗位信息表</w:t>
      </w:r>
    </w:p>
    <w:bookmarkEnd w:id="1"/>
    <w:tbl>
      <w:tblPr>
        <w:tblStyle w:val="4"/>
        <w:tblW w:w="14610" w:type="dxa"/>
        <w:tblInd w:w="-76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58"/>
        <w:gridCol w:w="729"/>
        <w:gridCol w:w="1316"/>
        <w:gridCol w:w="1214"/>
        <w:gridCol w:w="1009"/>
        <w:gridCol w:w="1395"/>
        <w:gridCol w:w="2703"/>
        <w:gridCol w:w="700"/>
        <w:gridCol w:w="3410"/>
      </w:tblGrid>
      <w:tr w14:paraId="6D49A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9D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1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DF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B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C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70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职称或职业资格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B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B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3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待遇</w:t>
            </w:r>
          </w:p>
        </w:tc>
      </w:tr>
      <w:tr w14:paraId="0E3CE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1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DF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会计学院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学术院长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CA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9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财政学类、会计学类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E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8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70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硕士研究生学历要求教授职称；博士研究生职称不限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64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392188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①自治区认定的E层次及以上人才；</w:t>
            </w:r>
          </w:p>
          <w:p w14:paraId="36265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②具备省部级及以上奖励等荣誉；</w:t>
            </w:r>
          </w:p>
          <w:p w14:paraId="76054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③省部级及以上教学科研团队主持人；</w:t>
            </w:r>
          </w:p>
          <w:p w14:paraId="4D70E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④相当于上述层次及以上人才。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D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60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根据应聘者的学术水平、职责任务等因素，具体待遇面议商谈。</w:t>
            </w:r>
          </w:p>
        </w:tc>
      </w:tr>
      <w:tr w14:paraId="3F355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2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4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bookmarkStart w:id="0" w:name="_Hlk204714895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粮油与管理学院学术院长</w:t>
            </w:r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C0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F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食品科学与工程类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80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E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E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硕士研究生学历要求教授职称；博士研究生职称不限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6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30CA17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①自治区认定的E层次及以上人才；</w:t>
            </w:r>
          </w:p>
          <w:p w14:paraId="0EC27C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②具备省部级及以上奖励等荣誉；</w:t>
            </w:r>
          </w:p>
          <w:p w14:paraId="4BC89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③省部级及以上教学科研团队主持人；</w:t>
            </w:r>
          </w:p>
          <w:p w14:paraId="68BF7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④相当于上述层次及以上人才。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00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2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根据应聘者的学术水平、职责任务等因素，具体待遇面议商谈。</w:t>
            </w:r>
          </w:p>
        </w:tc>
      </w:tr>
      <w:tr w14:paraId="662B2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F6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0A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1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D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47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C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职称或职业资格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F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8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2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待遇</w:t>
            </w:r>
          </w:p>
        </w:tc>
      </w:tr>
      <w:tr w14:paraId="51BD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62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4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人工智能学院学术院长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5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E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计算机科学与技术类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15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49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C9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硕士研究生学历要求教授职称；博士研究生职称不限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47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68450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①自治区认定的E层次及以上人才；</w:t>
            </w:r>
          </w:p>
          <w:p w14:paraId="17702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②具备省部级及以上奖励等荣誉；</w:t>
            </w:r>
          </w:p>
          <w:p w14:paraId="00394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③省部级及以上教学科研团队主持人；</w:t>
            </w:r>
          </w:p>
          <w:p w14:paraId="643FE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④相当于上述层次及以上人才。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9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6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根据应聘者的学术水平、职责任务等因素，具体待遇面议商谈。</w:t>
            </w:r>
          </w:p>
        </w:tc>
      </w:tr>
      <w:tr w14:paraId="5D9A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92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B8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智慧设计学院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学术院长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EC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79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艺术类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7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F6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硕士研究生学历要求教授职称；博士研究生职称不限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3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49155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①自治区认定的E层次及以上人才；</w:t>
            </w:r>
          </w:p>
          <w:p w14:paraId="3FDA91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②具备省部级及以上奖励等荣誉；</w:t>
            </w:r>
          </w:p>
          <w:p w14:paraId="5F67A2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③省部级及以上教学科研团队主持人；</w:t>
            </w:r>
          </w:p>
          <w:p w14:paraId="7AB598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④相当于上述层次及以上人才。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0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根据应聘者的学术水平、职责任务等因素，具体待遇面议商谈。</w:t>
            </w:r>
          </w:p>
        </w:tc>
      </w:tr>
      <w:tr w14:paraId="0A483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9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00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F0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3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1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3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职称或职业资格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88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C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考试方式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18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待遇</w:t>
            </w:r>
          </w:p>
        </w:tc>
      </w:tr>
      <w:tr w14:paraId="3DEEA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0E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4D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经贸与康旅学院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学术院长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74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5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工商企业管理、企业管理、工商管理、高级管理人员工商管理硕士（EMBA）、工商管理学、管理科学与工程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1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研究生学历具有硕士学位及以上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8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08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硕士研究生学历要求教授职称；博士研究生职称不限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0C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满足以下条件之一：</w:t>
            </w:r>
          </w:p>
          <w:p w14:paraId="31859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①自治区认定的E层次及以上人才；</w:t>
            </w:r>
          </w:p>
          <w:p w14:paraId="18109D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②具备省部级及以上奖励等荣誉；</w:t>
            </w:r>
          </w:p>
          <w:p w14:paraId="16F25F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③省部级及以上教学科研团队主持人；</w:t>
            </w:r>
          </w:p>
          <w:p w14:paraId="249B20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④相当于上述层次及以上人才。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03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B8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根据应聘者的学术水平、职责任务等因素，具体待遇面议商谈。</w:t>
            </w:r>
          </w:p>
        </w:tc>
      </w:tr>
    </w:tbl>
    <w:p w14:paraId="5C08C66E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0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2026-04-23T07:19:00Z</dcterms:created>
  <dc:creator>然生</dc:creator>
  <cp:lastModifiedBy>然生</cp:lastModifiedBy>
  <dcterms:modified xsi:type="dcterms:W3CDTF">2026-04-23T07:21:00Z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4CEC7C731DD34C559B7B63412A723676_11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