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E04C">
      <w:pPr>
        <w:pStyle w:val="4"/>
        <w:bidi w:val="0"/>
        <w:jc w:val="left"/>
        <w:rPr>
          <w:rFonts w:hint="default"/>
          <w:sz w:val="32"/>
          <w:lang w:val="en-US" w:eastAsia="zh-CN" w:bidi="ar-SA"/>
        </w:rPr>
      </w:pPr>
      <w:r>
        <w:rPr>
          <w:rFonts w:hint="default"/>
          <w:sz w:val="32"/>
          <w:lang w:val="en-US" w:eastAsia="zh-CN" w:bidi="ar-SA"/>
        </w:rPr>
        <w:t>附件1</w:t>
      </w:r>
    </w:p>
    <w:p w14:paraId="710865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玉环市</w:t>
      </w:r>
      <w:r>
        <w:rPr>
          <w:rFonts w:hint="default"/>
          <w:sz w:val="32"/>
          <w:szCs w:val="32"/>
          <w:lang w:val="en-US" w:eastAsia="zh-CN"/>
        </w:rPr>
        <w:t>国投集团</w:t>
      </w:r>
      <w:r>
        <w:rPr>
          <w:rFonts w:hint="default"/>
          <w:sz w:val="32"/>
          <w:szCs w:val="32"/>
          <w:lang w:eastAsia="zh-CN"/>
        </w:rPr>
        <w:t>职业经理人招聘</w:t>
      </w:r>
      <w:r>
        <w:rPr>
          <w:rFonts w:hint="default"/>
          <w:sz w:val="32"/>
          <w:szCs w:val="32"/>
        </w:rPr>
        <w:t>计划表</w:t>
      </w:r>
    </w:p>
    <w:tbl>
      <w:tblPr>
        <w:tblStyle w:val="6"/>
        <w:tblpPr w:leftFromText="180" w:rightFromText="180" w:vertAnchor="text" w:horzAnchor="page" w:tblpX="1598" w:tblpY="243"/>
        <w:tblOverlap w:val="never"/>
        <w:tblW w:w="1450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400"/>
        <w:gridCol w:w="4160"/>
        <w:gridCol w:w="1500"/>
        <w:gridCol w:w="1240"/>
        <w:gridCol w:w="3800"/>
        <w:gridCol w:w="1600"/>
      </w:tblGrid>
      <w:tr w14:paraId="6C64BE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546C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63D8A9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4588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3C41E5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岗位名称</w:t>
            </w:r>
          </w:p>
        </w:tc>
        <w:tc>
          <w:tcPr>
            <w:tcW w:w="4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5C01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4AA8B2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岗位职责</w:t>
            </w: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35D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岗位条件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257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</w:rPr>
              <w:t>薪酬标准</w:t>
            </w:r>
          </w:p>
          <w:p w14:paraId="78B8EA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</w:rPr>
              <w:t>（税前）</w:t>
            </w:r>
          </w:p>
        </w:tc>
      </w:tr>
      <w:tr w14:paraId="442708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C5B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0DA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4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712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47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年龄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F84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学历及</w:t>
            </w:r>
          </w:p>
          <w:p w14:paraId="2B0DE9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BB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1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应聘条件</w:t>
            </w: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42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3F47CC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C5074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6385DB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3D2CFC9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27F115B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0" w:line="280" w:lineRule="exact"/>
              <w:ind w:firstLine="38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5B27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6D7400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3C41BA7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5914563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0"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投资管理部经理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8EB2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right="8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  <w:t>制定并执行公司投资策略与年度计划，带领团队完成股权、基金、投资并购等多元投资目标；深耕新能源、人工智能等领域，研究产业链，开拓项目来源。</w:t>
            </w:r>
          </w:p>
          <w:p w14:paraId="3DDD65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00" w:right="80"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  <w:t>主导投资项目全流程，包括挖掘、尽调、谈判、交易执行与交割；对项目进度与质量负责，并编制相关报告。</w:t>
            </w:r>
          </w:p>
          <w:p w14:paraId="4E1BEB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00" w:right="80"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  <w:t>负责投后管理与风险控制体系，监控已投项目并提供增值服务，识别与管理投资全流程风险。</w:t>
            </w:r>
          </w:p>
          <w:p w14:paraId="70C6041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00" w:right="80"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协助相关部门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  <w:t>拓展维护政府、企业、金融机构及中介等关键资源，保障项目与资金渠道。</w:t>
            </w:r>
          </w:p>
          <w:p w14:paraId="7CAEBAA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00" w:right="80" w:firstLine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  <w:t>成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woUserID w:val="1"/>
              </w:rPr>
              <w:t>交办的其他工作。</w:t>
            </w:r>
          </w:p>
          <w:p w14:paraId="56726C9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1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7328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13FDF45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2F99ECE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34FC1F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>年1月1日及以后出生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84A48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05B0081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152F262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77D4162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4"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大学及以上学历；专业不限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24366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20" w:right="80"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应同时具备以下条件：</w:t>
            </w:r>
          </w:p>
          <w:p w14:paraId="24621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取得注册会计师、注册金融分析师、中级经济师、中级会计师至少一项资质；</w:t>
            </w:r>
          </w:p>
          <w:p w14:paraId="605AFB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3年及以上股权投资/基金管理/券商投行经验，主导或核心完成2个以上股权投资项目（投资</w:t>
            </w:r>
            <w:r>
              <w:rPr>
                <w:rFonts w:hint="eastAsia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投后</w:t>
            </w:r>
            <w:r>
              <w:rPr>
                <w:rFonts w:hint="eastAsia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退出）；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u w:val="single"/>
                <w:shd w:val="clear" w:fill="FFFFFF"/>
                <w:vertAlign w:val="baseli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任大中型企业、金融机构一定职务满3年。</w:t>
            </w:r>
          </w:p>
          <w:p w14:paraId="40B6B5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具备较强估值、风险控制及谈判能力，熟悉资本市场及国资监管政策者优先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。</w:t>
            </w:r>
          </w:p>
          <w:p w14:paraId="6C140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adjustRightInd/>
              <w:snapToGrid/>
              <w:spacing w:before="0" w:beforeAutospacing="0" w:after="180" w:afterAutospacing="0" w:line="280" w:lineRule="exact"/>
              <w:ind w:left="-360" w:leftChars="0" w:right="0" w:righ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DE1DEC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20" w:right="80"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2B229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39D40A7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30AFED2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333354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4"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30</w:t>
            </w:r>
          </w:p>
          <w:p w14:paraId="73CC62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万元／年</w:t>
            </w:r>
          </w:p>
          <w:p w14:paraId="0C47C81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基薪40%+效益60%）</w:t>
            </w:r>
          </w:p>
        </w:tc>
      </w:tr>
      <w:tr w14:paraId="3D6022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C690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554E08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715E169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050393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72C786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4" w:after="0" w:line="280" w:lineRule="exact"/>
              <w:ind w:firstLine="36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6CC3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6367DC1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472F08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0CC047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资金管理中心经理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D9A1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adjustRightInd/>
              <w:snapToGrid/>
              <w:spacing w:before="0" w:beforeAutospacing="0" w:after="180" w:afterAutospacing="0" w:line="280" w:lineRule="exact"/>
              <w:ind w:left="0" w:right="0" w:hanging="36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CFF5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  <w:t>负责集团融资策略与资金计划管理，跟进银行授信、债券、票据、资产证券化等在内的多元化融资落地，建立融资与偿债管理台账，监测与应对债务及流动性风险。</w:t>
            </w:r>
          </w:p>
          <w:p w14:paraId="7CEBF4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  <w:t>参与业务审核与过程控制，提供专项数据与策略分析报告，支持资金决策并推动流程优化。</w:t>
            </w:r>
          </w:p>
          <w:p w14:paraId="7426F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  <w:t>监控资金流动，合理调配资金，确保资金链安全，优化资金结构，提高资金使用效率，降低资金成本。</w:t>
            </w:r>
          </w:p>
          <w:p w14:paraId="249678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:woUserID w:val="1"/>
              </w:rPr>
              <w:t>完成公司交办的其他工作。</w:t>
            </w:r>
          </w:p>
          <w:p w14:paraId="1B4631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 w:hanging="36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0F9C4A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10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1855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3FDA50E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08D6B7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2B7BF3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  <w:t>年1月1日及以后出生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352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03B5A1D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4822377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44A1851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4"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大学及以上学历；专业不限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CBF9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20" w:right="80"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应同时具备以下条件：</w:t>
            </w:r>
          </w:p>
          <w:p w14:paraId="2D81458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20" w:right="80"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取得注册会计师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注册金融分析师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注册税务师、中级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经济师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中级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会计师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至少一项资质。</w:t>
            </w:r>
          </w:p>
          <w:p w14:paraId="026DC4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20" w:right="80"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3年及以上集团/金融机构资金、融资、资管一线经验，主导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或核心完成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2个及以上单笔2亿元+融资项目；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任大中型企业、金融机构一定职务满3年。</w:t>
            </w:r>
          </w:p>
          <w:p w14:paraId="3DE576A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left="120" w:right="80" w:firstLine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具备较强估值、风险控制及谈判能力，熟悉资本市场及国资监管政策者优先。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BDD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2942C8C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54ED37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6C1CD6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4"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  <w:woUserID w:val="1"/>
              </w:rPr>
              <w:t>30</w:t>
            </w:r>
          </w:p>
          <w:p w14:paraId="1F30C43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万元／年</w:t>
            </w:r>
          </w:p>
          <w:p w14:paraId="1FF579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基薪40%+效益60%）</w:t>
            </w:r>
          </w:p>
        </w:tc>
      </w:tr>
    </w:tbl>
    <w:p w14:paraId="5EF0B38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C4B66"/>
    <w:multiLevelType w:val="multilevel"/>
    <w:tmpl w:val="441C4B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964BC"/>
    <w:rsid w:val="4C19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eastAsia="方正小标宋_GBK"/>
      <w:kern w:val="44"/>
      <w:sz w:val="44"/>
      <w:szCs w:val="44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_GBK" w:cs="Times New Roman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napToGrid w:val="0"/>
      <w:spacing w:after="120" w:line="415" w:lineRule="auto"/>
      <w:ind w:firstLine="200" w:firstLineChars="200"/>
      <w:jc w:val="both"/>
    </w:pPr>
    <w:rPr>
      <w:rFonts w:eastAsia="仿宋"/>
      <w:color w:val="auto"/>
      <w:kern w:val="2"/>
      <w:sz w:val="28"/>
      <w:szCs w:val="28"/>
      <w:lang w:val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2026-04-23T06:31:00Z</dcterms:created>
  <dc:creator>123</dc:creator>
  <cp:lastModifiedBy>123</cp:lastModifiedBy>
  <dcterms:modified xsi:type="dcterms:W3CDTF">2026-04-23T06:31:59Z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835AC651F322477DB9920BB166BC31A4_11</vt:lpwstr>
  </property>
</Properties>
</file>