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136D"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附件1：</w:t>
      </w:r>
    </w:p>
    <w:p w14:paraId="717A2B20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江苏师范大学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bookmarkEnd w:id="0"/>
      <w:r>
        <w:rPr>
          <w:rFonts w:hint="eastAsia" w:ascii="方正小标宋简体" w:hAnsi="仿宋" w:eastAsia="方正小标宋简体"/>
          <w:sz w:val="36"/>
          <w:szCs w:val="36"/>
        </w:rPr>
        <w:t>年公开招聘体育教师岗位信息一览表</w:t>
      </w:r>
    </w:p>
    <w:p w14:paraId="4FB7AA63">
      <w:pPr>
        <w:spacing w:line="560" w:lineRule="exact"/>
        <w:rPr>
          <w:rFonts w:ascii="仿宋" w:hAnsi="仿宋" w:eastAsia="仿宋"/>
        </w:rPr>
      </w:pPr>
    </w:p>
    <w:tbl>
      <w:tblPr>
        <w:tblStyle w:val="5"/>
        <w:tblW w:w="14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02"/>
        <w:gridCol w:w="885"/>
        <w:gridCol w:w="1275"/>
        <w:gridCol w:w="3180"/>
        <w:gridCol w:w="4216"/>
        <w:gridCol w:w="3531"/>
      </w:tblGrid>
      <w:tr w14:paraId="1C9E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tblHeader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342D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0659B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CD404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招聘</w:t>
            </w:r>
          </w:p>
          <w:p w14:paraId="2AB39B2D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DFBDC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学科专业或方向要求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82B5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4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1339">
            <w:pPr>
              <w:widowControl/>
              <w:spacing w:line="240" w:lineRule="exact"/>
              <w:jc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64CC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4"/>
              </w:rPr>
              <w:t>招聘对象</w:t>
            </w:r>
          </w:p>
        </w:tc>
      </w:tr>
      <w:tr w14:paraId="1C43D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exac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3857">
            <w:pPr>
              <w:widowControl/>
              <w:spacing w:line="240" w:lineRule="exact"/>
              <w:jc w:val="center"/>
              <w:rPr>
                <w:rFonts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</w:rPr>
              <w:t>001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827B7">
            <w:pPr>
              <w:jc w:val="center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体育教师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1BB7">
            <w:pPr>
              <w:jc w:val="center"/>
              <w:rPr>
                <w:rFonts w:hint="eastAsia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02B4C">
            <w:pPr>
              <w:jc w:val="center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体育学、体育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1414">
            <w:pPr>
              <w:numPr>
                <w:ilvl w:val="0"/>
                <w:numId w:val="0"/>
              </w:numPr>
              <w:jc w:val="left"/>
              <w:rPr>
                <w:rFonts w:hint="eastAsia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hAnsi="仿宋_GB2312" w:cs="仿宋_GB2312"/>
                <w:color w:val="000000"/>
                <w:sz w:val="24"/>
              </w:rPr>
              <w:t>硕士研究生及以上</w:t>
            </w:r>
            <w:r>
              <w:rPr>
                <w:rFonts w:hint="eastAsia" w:hAnsi="仿宋_GB2312" w:cs="仿宋_GB2312"/>
                <w:color w:val="000000"/>
                <w:sz w:val="24"/>
                <w:lang w:eastAsia="zh-CN"/>
              </w:rPr>
              <w:t>；</w:t>
            </w:r>
          </w:p>
          <w:p w14:paraId="1F18ED20">
            <w:pPr>
              <w:jc w:val="left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>2.具有足球专项运动健将</w:t>
            </w:r>
            <w:r>
              <w:rPr>
                <w:rFonts w:hint="eastAsia" w:hAnsi="仿宋_GB2312" w:cs="仿宋_GB2312"/>
                <w:color w:val="000000"/>
                <w:sz w:val="24"/>
              </w:rPr>
              <w:t>或国际级运动健将运动员技术</w:t>
            </w: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>等级证书且作为主力队员入选过中国男、女子足球队者，可放宽至大学本科学历、学士学位。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434E">
            <w:pPr>
              <w:jc w:val="left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1.具有相应学位；</w:t>
            </w:r>
          </w:p>
          <w:p w14:paraId="4D948E31">
            <w:pPr>
              <w:jc w:val="left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2.专项为：</w:t>
            </w: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>足球、篮球、羽毛球、体操、田径（跨栏、跳跃、投掷、全能），且具有相关项目一级及以上运动员技术等级证书。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31EA">
            <w:pPr>
              <w:jc w:val="left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1.具有一级运动员技术等级证书的，招聘对象为应届毕业生；</w:t>
            </w:r>
          </w:p>
          <w:p w14:paraId="3775832C">
            <w:pPr>
              <w:jc w:val="left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2.具有运动健将或国际级运动健将运动员技术等级证书的，招聘对象为应届毕业生和社会人员。</w:t>
            </w:r>
          </w:p>
        </w:tc>
      </w:tr>
    </w:tbl>
    <w:p w14:paraId="3436A8AC">
      <w:pPr>
        <w:rPr>
          <w:rFonts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备注：1.本次招聘的学科、专业名称参照《研究生教育学科专业目录（2022年）》执行；</w:t>
      </w:r>
    </w:p>
    <w:p w14:paraId="7C29BFDE">
      <w:pPr>
        <w:rPr>
          <w:rFonts w:hint="eastAsia" w:hAnsi="仿宋_GB2312" w:cs="仿宋_GB2312"/>
          <w:sz w:val="24"/>
          <w:lang w:eastAsia="zh-CN"/>
        </w:rPr>
      </w:pPr>
      <w:r>
        <w:rPr>
          <w:rFonts w:hint="eastAsia" w:hAnsi="仿宋_GB2312" w:cs="仿宋_GB2312"/>
          <w:sz w:val="24"/>
        </w:rPr>
        <w:t>2.学科专业或方向以毕业证书、学位证书、教育部学历学位认证书或就业推荐表等材料中所记载信息进行审核，如以上材料信息与岗位表要求不一致，须提供由就读学校研究生招生或管理职能部门出具的就读方向证明、招生目录、课程成绩单、毕业论文等证明材料，经学校认定符合要求后视同符合学科专业或方向要求</w:t>
      </w:r>
      <w:r>
        <w:rPr>
          <w:rFonts w:hint="eastAsia" w:hAnsi="仿宋_GB2312" w:cs="仿宋_GB2312"/>
          <w:sz w:val="24"/>
          <w:lang w:eastAsia="zh-CN"/>
        </w:rPr>
        <w:t>；</w:t>
      </w:r>
    </w:p>
    <w:p w14:paraId="2BE0849E">
      <w:pPr>
        <w:jc w:val="left"/>
        <w:rPr>
          <w:rFonts w:hint="eastAsia" w:ascii="Times New Roman" w:cs="Times New Roman"/>
          <w:color w:val="000000"/>
          <w:sz w:val="24"/>
          <w:lang w:val="en-US" w:eastAsia="zh-CN"/>
        </w:rPr>
      </w:pPr>
      <w:r>
        <w:rPr>
          <w:rFonts w:hint="eastAsia" w:hAnsi="仿宋_GB2312" w:cs="仿宋_GB2312"/>
          <w:sz w:val="24"/>
          <w:lang w:val="en-US" w:eastAsia="zh-CN"/>
        </w:rPr>
        <w:t>3.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持有美国国家体能协会认证体能训练专家证书（NSCA-CSCS）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美国国家体能协会运动表现&amp;运动科学专家证书（NSCA-CPSS）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中国体育科学学会体能训练师证书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者，请提交相关证明材料。</w:t>
      </w:r>
    </w:p>
    <w:p w14:paraId="428703BA">
      <w:pPr>
        <w:jc w:val="left"/>
        <w:rPr>
          <w:rFonts w:hint="default" w:hAnsi="仿宋_GB2312" w:cs="仿宋_GB2312"/>
          <w:sz w:val="24"/>
          <w:lang w:val="en-US" w:eastAsia="zh-CN"/>
        </w:rPr>
      </w:pPr>
      <w:r>
        <w:rPr>
          <w:rFonts w:hint="eastAsia" w:ascii="Times New Roman" w:cs="Times New Roman"/>
          <w:color w:val="000000"/>
          <w:sz w:val="24"/>
          <w:lang w:val="en-US" w:eastAsia="zh-CN"/>
        </w:rPr>
        <w:t>4.足球专项持有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亚足联B级及以上教练员证书（或对应欧足联相同级别）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，或具有国家级裁判员、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中国足协教练员培训讲师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中国足协裁判员培训讲师</w:t>
      </w:r>
      <w:r>
        <w:rPr>
          <w:rFonts w:hint="eastAsia" w:ascii="Times New Roman" w:cs="Times New Roman"/>
          <w:color w:val="000000"/>
          <w:sz w:val="24"/>
          <w:lang w:val="en-US" w:eastAsia="zh-CN"/>
        </w:rPr>
        <w:t>资格者，请提交相关证明材料。</w:t>
      </w:r>
    </w:p>
    <w:sectPr>
      <w:pgSz w:w="16838" w:h="11906" w:orient="landscape"/>
      <w:pgMar w:top="567" w:right="1134" w:bottom="567" w:left="1134" w:header="851" w:footer="992" w:gutter="0"/>
      <w:cols w:space="720" w:num="1"/>
      <w:rtlGutter w:val="1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2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GZlOWI0M2FiYzkyNDljZTg0OThmMGUxMWZiNzkifQ=="/>
  </w:docVars>
  <w:rsids>
    <w:rsidRoot w:val="00172A27"/>
    <w:rsid w:val="00172A27"/>
    <w:rsid w:val="00185C7B"/>
    <w:rsid w:val="004A6223"/>
    <w:rsid w:val="00511DAB"/>
    <w:rsid w:val="00635347"/>
    <w:rsid w:val="006738BE"/>
    <w:rsid w:val="00880863"/>
    <w:rsid w:val="00886B2D"/>
    <w:rsid w:val="00C1113F"/>
    <w:rsid w:val="00C61B3A"/>
    <w:rsid w:val="00CE5726"/>
    <w:rsid w:val="011F2AD3"/>
    <w:rsid w:val="01B630C8"/>
    <w:rsid w:val="0279336F"/>
    <w:rsid w:val="034608FC"/>
    <w:rsid w:val="040F20B8"/>
    <w:rsid w:val="052B4CCF"/>
    <w:rsid w:val="059565ED"/>
    <w:rsid w:val="05C75B3D"/>
    <w:rsid w:val="06903E96"/>
    <w:rsid w:val="072365A6"/>
    <w:rsid w:val="07A76614"/>
    <w:rsid w:val="07E01F14"/>
    <w:rsid w:val="08B66FA6"/>
    <w:rsid w:val="08E40824"/>
    <w:rsid w:val="0A2F0DBE"/>
    <w:rsid w:val="0AC41783"/>
    <w:rsid w:val="0DDB0E7C"/>
    <w:rsid w:val="11D333CB"/>
    <w:rsid w:val="13B13AF9"/>
    <w:rsid w:val="14BF71E2"/>
    <w:rsid w:val="155F7789"/>
    <w:rsid w:val="158A3C94"/>
    <w:rsid w:val="15CF43CE"/>
    <w:rsid w:val="16A14DF1"/>
    <w:rsid w:val="171E3904"/>
    <w:rsid w:val="17AC2F0B"/>
    <w:rsid w:val="1BA45DE3"/>
    <w:rsid w:val="1C281E12"/>
    <w:rsid w:val="1C7F0F26"/>
    <w:rsid w:val="1D7B69ED"/>
    <w:rsid w:val="1D813D84"/>
    <w:rsid w:val="21B06830"/>
    <w:rsid w:val="21FC7CC7"/>
    <w:rsid w:val="220152DE"/>
    <w:rsid w:val="22DD18A7"/>
    <w:rsid w:val="22E20DAC"/>
    <w:rsid w:val="24287AEA"/>
    <w:rsid w:val="24F67DDC"/>
    <w:rsid w:val="25956469"/>
    <w:rsid w:val="25F26EDE"/>
    <w:rsid w:val="26407FCF"/>
    <w:rsid w:val="26976211"/>
    <w:rsid w:val="27291B75"/>
    <w:rsid w:val="27E9484A"/>
    <w:rsid w:val="28182C05"/>
    <w:rsid w:val="28784C92"/>
    <w:rsid w:val="2CAA4220"/>
    <w:rsid w:val="2ECE66E1"/>
    <w:rsid w:val="2F622960"/>
    <w:rsid w:val="2FB35292"/>
    <w:rsid w:val="2FD924ED"/>
    <w:rsid w:val="304F5466"/>
    <w:rsid w:val="348C2700"/>
    <w:rsid w:val="35301D0A"/>
    <w:rsid w:val="35AB1013"/>
    <w:rsid w:val="3655171D"/>
    <w:rsid w:val="37751C56"/>
    <w:rsid w:val="37953272"/>
    <w:rsid w:val="39302E3D"/>
    <w:rsid w:val="39821919"/>
    <w:rsid w:val="3A5C534F"/>
    <w:rsid w:val="3BE67389"/>
    <w:rsid w:val="3C4323B3"/>
    <w:rsid w:val="3CDE78C2"/>
    <w:rsid w:val="4010076E"/>
    <w:rsid w:val="4073039F"/>
    <w:rsid w:val="40E769F9"/>
    <w:rsid w:val="422624CB"/>
    <w:rsid w:val="42784361"/>
    <w:rsid w:val="455D0721"/>
    <w:rsid w:val="45617CBE"/>
    <w:rsid w:val="459A08D9"/>
    <w:rsid w:val="48ED7DE4"/>
    <w:rsid w:val="49436F15"/>
    <w:rsid w:val="49C03205"/>
    <w:rsid w:val="4A802994"/>
    <w:rsid w:val="4B6E4EE3"/>
    <w:rsid w:val="4B7A5635"/>
    <w:rsid w:val="4C0A2020"/>
    <w:rsid w:val="4D305948"/>
    <w:rsid w:val="4DE52205"/>
    <w:rsid w:val="4E943B1B"/>
    <w:rsid w:val="4E9E5F72"/>
    <w:rsid w:val="4EB80F3C"/>
    <w:rsid w:val="4F147B4F"/>
    <w:rsid w:val="4F471CD3"/>
    <w:rsid w:val="4FE063AE"/>
    <w:rsid w:val="50E56FB0"/>
    <w:rsid w:val="53115763"/>
    <w:rsid w:val="55B4584E"/>
    <w:rsid w:val="56127E00"/>
    <w:rsid w:val="56D1046E"/>
    <w:rsid w:val="574E4763"/>
    <w:rsid w:val="585902B6"/>
    <w:rsid w:val="58690348"/>
    <w:rsid w:val="59447ABD"/>
    <w:rsid w:val="59BE72A6"/>
    <w:rsid w:val="59F44805"/>
    <w:rsid w:val="5A745E11"/>
    <w:rsid w:val="5B7C09CB"/>
    <w:rsid w:val="5CF251A5"/>
    <w:rsid w:val="5DC170F4"/>
    <w:rsid w:val="5DCA3D44"/>
    <w:rsid w:val="5F97010C"/>
    <w:rsid w:val="605C65B8"/>
    <w:rsid w:val="61742109"/>
    <w:rsid w:val="63A755A4"/>
    <w:rsid w:val="66BC66AA"/>
    <w:rsid w:val="67024A05"/>
    <w:rsid w:val="678D20B7"/>
    <w:rsid w:val="6853303E"/>
    <w:rsid w:val="68F24605"/>
    <w:rsid w:val="6AD275E6"/>
    <w:rsid w:val="6AF97ECD"/>
    <w:rsid w:val="6C163C11"/>
    <w:rsid w:val="6EC10D02"/>
    <w:rsid w:val="6F4A7626"/>
    <w:rsid w:val="700669AE"/>
    <w:rsid w:val="705F07D2"/>
    <w:rsid w:val="70B825D8"/>
    <w:rsid w:val="713B30B1"/>
    <w:rsid w:val="72302F81"/>
    <w:rsid w:val="72E651DB"/>
    <w:rsid w:val="73454699"/>
    <w:rsid w:val="76595CC4"/>
    <w:rsid w:val="766259B6"/>
    <w:rsid w:val="76F16A65"/>
    <w:rsid w:val="7C683105"/>
    <w:rsid w:val="7DE96312"/>
    <w:rsid w:val="7E015F3C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617</Words>
  <Characters>651</Characters>
  <Lines>3</Lines>
  <Paragraphs>1</Paragraphs>
  <TotalTime>4</TotalTime>
  <ScaleCrop>false</ScaleCrop>
  <LinksUpToDate>false</LinksUpToDate>
  <CharactersWithSpaces>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2018-03-01T00:24:00Z</dcterms:created>
  <dc:creator>谭建东</dc:creator>
  <cp:lastModifiedBy>星晴sunny</cp:lastModifiedBy>
  <cp:lastPrinted>2024-04-10T01:34:00Z</cp:lastPrinted>
  <dcterms:modified xsi:type="dcterms:W3CDTF">2026-04-22T09:10:43Z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E9021126380242D18C85ABE120A856F1_13</vt:lpwstr>
  </property>
  <property fmtid="{D5CDD505-2E9C-101B-9397-08002B2CF9AE}" pid="4" name="KSOTemplateDocerSaveRecord">
    <vt:lpwstr>eyJoZGlkIjoiOWMzMGZlOWI0M2FiYzkyNDljZTg0OThmMGUxMWZiNzkiLCJ1c2VySWQiOiIyOTM5ODQ1MTgifQ==</vt:lpwstr>
  </property>
</Properties>
</file>