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A354">
      <w:pPr>
        <w:autoSpaceDE w:val="0"/>
        <w:spacing w:before="156" w:beforeLines="50" w:after="156" w:afterLines="50" w:line="400" w:lineRule="exact"/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sz w:val="40"/>
          <w:szCs w:val="44"/>
        </w:rPr>
        <w:t>江西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省建科工程技术有限公司</w:t>
      </w:r>
    </w:p>
    <w:p w14:paraId="2D9400FA">
      <w:pPr>
        <w:autoSpaceDE w:val="0"/>
        <w:spacing w:before="156" w:beforeLines="50" w:after="156" w:afterLines="50" w:line="40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应聘人员近亲属回避承诺书</w:t>
      </w:r>
      <w:bookmarkEnd w:id="0"/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8B1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一、近亲属关系包括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（一）直系血亲关系：祖父母、外祖父母、父母、子女、孙子女、外孙子女（含本来无血缘关系，但由法律确认其具有与自然血亲同等的权利义务的亲属，如养父母与养子女、继父母与继子女）；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二、应聘人员如存在上述近亲属，目前就职于中国江西国际经济合作有限公司及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我公司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，须在下表填写相关亲属信息;不存在以上情况的，在第一行“亲属姓名”处填写“无”。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亲属称谓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A2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E1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F20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E88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CDB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90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BC06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E4ACA"/>
    <w:rsid w:val="086E4ACA"/>
    <w:rsid w:val="46F1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semiHidden/>
    <w:qFormat/>
    <w:uiPriority w:val="0"/>
    <w:pPr>
      <w:ind w:firstLine="8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rd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2026-03-18T10:01:00Z</dcterms:created>
  <dc:creator>惜儿</dc:creator>
  <cp:lastModifiedBy>惜儿</cp:lastModifiedBy>
  <dcterms:modified xsi:type="dcterms:W3CDTF">2026-03-18T10:02:43Z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6D1CB07C1495435E9B86E17F6650ED86_13</vt:lpwstr>
  </property>
  <property fmtid="{D5CDD505-2E9C-101B-9397-08002B2CF9AE}" pid="4" name="KSOTemplateDocerSaveRecord">
    <vt:lpwstr>eyJoZGlkIjoiNmExZmQxYTc4NDc5MzhkNGU0OGUzM2NiY2I4MGJmYjYiLCJ1c2VySWQiOiI0NjM0MjA4MjgifQ==</vt:lpwstr>
  </property>
</Properties>
</file>