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both"/>
        <w:rPr>
          <w:rFonts w:hint="eastAsia" w:ascii="方正黑体_GBK" w:hAnsi="华文中宋" w:eastAsia="方正黑体_GBK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outlineLvl w:val="0"/>
        <w:rPr>
          <w:rFonts w:hint="eastAsia" w:ascii="华文仿宋" w:hAnsi="华文仿宋" w:eastAsia="华文仿宋" w:cs="华文仿宋"/>
          <w:b/>
          <w:color w:val="000000"/>
          <w:szCs w:val="24"/>
        </w:rPr>
      </w:pPr>
      <w:r>
        <w:rPr>
          <w:rFonts w:hint="eastAsia" w:ascii="方正黑体_GBK" w:hAnsi="华文中宋" w:eastAsia="方正黑体_GBK" w:cs="方正小标宋简体"/>
          <w:color w:val="000000"/>
          <w:sz w:val="36"/>
          <w:szCs w:val="36"/>
          <w:shd w:val="clear" w:color="auto" w:fill="FFFFFF"/>
          <w:lang w:val="en-US" w:eastAsia="zh-CN"/>
        </w:rPr>
        <w:t>辽宁省药品监督管理局</w:t>
      </w:r>
      <w:r>
        <w:rPr>
          <w:rFonts w:hint="eastAsia" w:ascii="方正黑体_GBK" w:hAnsi="华文中宋" w:eastAsia="方正黑体_GBK" w:cs="方正小标宋简体"/>
          <w:color w:val="000000"/>
          <w:sz w:val="36"/>
          <w:szCs w:val="36"/>
          <w:shd w:val="clear" w:color="auto" w:fill="FFFFFF"/>
        </w:rPr>
        <w:t>法律顾问申报表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rPr>
          <w:rFonts w:ascii="华文仿宋" w:hAnsi="华文仿宋" w:eastAsia="华文仿宋" w:cs="华文仿宋"/>
          <w:b/>
          <w:color w:val="000000"/>
          <w:szCs w:val="24"/>
        </w:rPr>
      </w:pPr>
      <w:r>
        <w:rPr>
          <w:rFonts w:hint="eastAsia" w:ascii="华文仿宋" w:hAnsi="华文仿宋" w:eastAsia="华文仿宋" w:cs="华文仿宋"/>
          <w:b/>
          <w:color w:val="000000"/>
          <w:szCs w:val="24"/>
        </w:rPr>
        <w:t>律师事务所</w:t>
      </w:r>
      <w:r>
        <w:rPr>
          <w:rFonts w:hint="default" w:ascii="华文仿宋" w:hAnsi="华文仿宋" w:eastAsia="华文仿宋" w:cs="华文仿宋"/>
          <w:b/>
          <w:color w:val="000000"/>
          <w:szCs w:val="24"/>
        </w:rPr>
        <w:t>名称（盖章）</w:t>
      </w:r>
      <w:r>
        <w:rPr>
          <w:rFonts w:hint="eastAsia" w:ascii="华文仿宋" w:hAnsi="华文仿宋" w:eastAsia="华文仿宋" w:cs="华文仿宋"/>
          <w:b/>
          <w:color w:val="000000"/>
          <w:szCs w:val="24"/>
        </w:rPr>
        <w:t xml:space="preserve">：                   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200"/>
        <w:gridCol w:w="1275"/>
        <w:gridCol w:w="1713"/>
        <w:gridCol w:w="2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  <w:t>登记注册地址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  <w:t>律师事务所</w:t>
            </w:r>
          </w:p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  <w:t>执业许可证号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发证机关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  <w:lang w:val="en-US" w:eastAsia="zh-CN"/>
              </w:rPr>
              <w:t>律师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  <w:t>人数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Cs/>
                <w:color w:val="000000"/>
                <w:szCs w:val="24"/>
              </w:rPr>
              <w:t>服务团队</w:t>
            </w:r>
          </w:p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  <w:t>负责人姓名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Cs/>
                <w:color w:val="000000"/>
                <w:szCs w:val="24"/>
              </w:rPr>
              <w:t>服务团队</w:t>
            </w:r>
          </w:p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Cs/>
                <w:color w:val="000000"/>
                <w:szCs w:val="24"/>
              </w:rPr>
              <w:t>成员姓名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律师事务所</w:t>
            </w:r>
          </w:p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总体情况简介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（可另附纸）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获得</w:t>
            </w:r>
          </w:p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主要荣誉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（可另附纸）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律师事务所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>为政府部门提供法律服务、代理过药品、医疗器械、化妆品相关案件的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eastAsia="zh-CN"/>
              </w:rPr>
              <w:t>情况及简介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（可另附纸）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受到行政处罚、行业处分情况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联系人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exact"/>
        </w:trPr>
        <w:tc>
          <w:tcPr>
            <w:tcW w:w="895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80" w:lineRule="exact"/>
              <w:ind w:left="0" w:leftChars="0" w:right="0" w:rightChars="0"/>
              <w:jc w:val="left"/>
              <w:rPr>
                <w:rFonts w:ascii="Calibri" w:hAnsi="Calibri" w:eastAsia="宋体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承诺：（一）本律师事务所自愿向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辽宁省药品监督管理局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提出竞聘法律顾问的申请；（二）本律师事务所提供信息真实、合法、有效；（三）若发生与上述承诺相违背的事实，由本律师事务所承担全部法律责任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  </w:t>
            </w:r>
            <w:r>
              <w:rPr>
                <w:bCs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exact"/>
        </w:trPr>
        <w:tc>
          <w:tcPr>
            <w:tcW w:w="895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本人承诺以上信息属实。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firstLine="4200" w:firstLineChars="175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律师事务所主要负责人签字：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firstLine="5160" w:firstLineChars="2150"/>
              <w:jc w:val="both"/>
              <w:textAlignment w:val="auto"/>
              <w:rPr>
                <w:rFonts w:hint="default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DC0A7"/>
    <w:rsid w:val="2C9B2F3C"/>
    <w:rsid w:val="2D074202"/>
    <w:rsid w:val="2E996EF5"/>
    <w:rsid w:val="32E14638"/>
    <w:rsid w:val="39A76DD0"/>
    <w:rsid w:val="69CF7D50"/>
    <w:rsid w:val="6FD79FA1"/>
    <w:rsid w:val="7ADDC0A7"/>
    <w:rsid w:val="DFBE4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2024-03-13T03:39:00Z</dcterms:created>
  <dc:creator>user</dc:creator>
  <cp:lastModifiedBy>liuyueh</cp:lastModifiedBy>
  <dcterms:modified xsi:type="dcterms:W3CDTF">2026-04-15T15:00:56Z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