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C8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8799195"/>
            <wp:effectExtent l="0" t="0" r="3810" b="1905"/>
            <wp:docPr id="1" name="图片 1" descr="附件3：泸州市兴泸水务（集团）股份有限公司应聘者信息收集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泸州市兴泸水务（集团）股份有限公司应聘者信息收集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79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2026-03-20T02:12:51Z</dcterms:created>
  <dc:creator>Administrator</dc:creator>
  <cp:lastModifiedBy>王铭</cp:lastModifiedBy>
  <dcterms:modified xsi:type="dcterms:W3CDTF">2026-03-20T02:13:04Z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eyJoZGlkIjoiOGE5ZDViNmNiMmNhMWMyOTQ5NTdkY2JhNDhiNDVkYmEiLCJ1c2VySWQiOiIxNzY1NTI5MDQxIn0=</vt:lpwstr>
  </property>
  <property fmtid="{D5CDD505-2E9C-101B-9397-08002B2CF9AE}" pid="4" name="ICV">
    <vt:lpwstr>47C92F3E590F4579B5E10F608C3ADCE3_12</vt:lpwstr>
  </property>
</Properties>
</file>