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ECF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2：</w:t>
      </w:r>
    </w:p>
    <w:p w14:paraId="1E4553E3"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63C3545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 w14:paraId="268E4387"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 w14:paraId="6586E52B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郯城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县司法雇员</w:t>
      </w:r>
      <w:r>
        <w:rPr>
          <w:rFonts w:hint="eastAsia" w:ascii="Times New Roman" w:hAnsi="Times New Roman" w:eastAsia="仿宋_GB2312"/>
          <w:sz w:val="32"/>
          <w:szCs w:val="32"/>
        </w:rPr>
        <w:t>招聘公告</w:t>
      </w:r>
      <w:r>
        <w:rPr>
          <w:rFonts w:ascii="Times New Roman" w:hAnsi="Times New Roman" w:eastAsia="仿宋_GB2312"/>
          <w:sz w:val="32"/>
          <w:szCs w:val="32"/>
        </w:rPr>
        <w:t>》，理解其内容，符合报考条件。我郑重承诺：</w:t>
      </w:r>
    </w:p>
    <w:p w14:paraId="4B875B8A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/>
          <w:sz w:val="32"/>
          <w:szCs w:val="32"/>
        </w:rPr>
        <w:t>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615D43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在报名应聘期间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未能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及时通过郯城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县政府网站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了解发布的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最新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因本人原因错过招聘信息查阅而影响考试聘用的，责任自负。</w:t>
      </w:r>
    </w:p>
    <w:p w14:paraId="4D3E937D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0D60DD3C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81F50E3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659FFE33"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</w:p>
    <w:p w14:paraId="1359836D"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 w14:paraId="77F10542">
      <w:pPr>
        <w:spacing w:line="560" w:lineRule="exact"/>
        <w:ind w:right="640" w:firstLine="4800" w:firstLineChars="15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222CA67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9EE2C31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5BFF1CAA"/>
    <w:p w14:paraId="4EA5F2C7"/>
    <w:p w14:paraId="4B6042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40381"/>
    <w:rsid w:val="1674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2026-04-13T08:48:00Z</dcterms:created>
  <dc:creator>雅阳</dc:creator>
  <cp:lastModifiedBy>雅阳</cp:lastModifiedBy>
  <dcterms:modified xsi:type="dcterms:W3CDTF">2026-04-13T08:48:26Z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14A63BAD577E49BEB28096B265992663_11</vt:lpwstr>
  </property>
  <property fmtid="{D5CDD505-2E9C-101B-9397-08002B2CF9AE}" pid="4" name="KSOTemplateDocerSaveRecord">
    <vt:lpwstr>eyJoZGlkIjoiMmM2YzA2ZTJiNjJjYjNjZGQyYWYyZGI4YWI2NDcwZmIiLCJ1c2VySWQiOiI5NDQ0NjgxNTQifQ==</vt:lpwstr>
  </property>
</Properties>
</file>