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附件1：</w:t>
      </w:r>
    </w:p>
    <w:p>
      <w:pPr>
        <w:jc w:val="center"/>
        <w:rPr>
          <w:rFonts w:hint="eastAsia" w:ascii="方正小标宋简体" w:eastAsia="方正小标宋简体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z w:val="40"/>
          <w:szCs w:val="32"/>
          <w:lang w:eastAsia="zh-CN"/>
        </w:rPr>
        <w:fldChar w:fldCharType="begin"/>
      </w:r>
      <w:r>
        <w:rPr>
          <w:rFonts w:hint="eastAsia" w:ascii="方正小标宋简体" w:eastAsia="方正小标宋简体"/>
          <w:sz w:val="40"/>
          <w:szCs w:val="32"/>
          <w:lang w:eastAsia="zh-CN"/>
        </w:rPr>
        <w:instrText xml:space="preserve"> HYPERLINK "http://tjj.dg.gov.cn/attachment/0/359/359427/4433693.doc" \t "https://tjj.dg.gov.cn/tzgg/content/_blank" </w:instrText>
      </w:r>
      <w:r>
        <w:rPr>
          <w:rFonts w:hint="eastAsia" w:ascii="方正小标宋简体" w:eastAsia="方正小标宋简体"/>
          <w:sz w:val="40"/>
          <w:szCs w:val="32"/>
          <w:lang w:eastAsia="zh-CN"/>
        </w:rPr>
        <w:fldChar w:fldCharType="separate"/>
      </w:r>
      <w:r>
        <w:rPr>
          <w:rFonts w:hint="eastAsia" w:ascii="方正小标宋简体" w:eastAsia="方正小标宋简体"/>
          <w:sz w:val="40"/>
          <w:szCs w:val="32"/>
          <w:lang w:eastAsia="zh-CN"/>
        </w:rPr>
        <w:t>东莞市文联下属事业单位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2026年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公开招聘岗位表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fldChar w:fldCharType="end"/>
      </w:r>
    </w:p>
    <w:p>
      <w:pPr>
        <w:jc w:val="center"/>
        <w:rPr>
          <w:rFonts w:hint="eastAsia" w:ascii="方正小标宋简体" w:eastAsia="方正小标宋简体"/>
          <w:sz w:val="24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41"/>
        <w:gridCol w:w="1524"/>
        <w:gridCol w:w="1968"/>
        <w:gridCol w:w="1008"/>
        <w:gridCol w:w="912"/>
        <w:gridCol w:w="1668"/>
        <w:gridCol w:w="2544"/>
        <w:gridCol w:w="2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4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52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类型及等级</w:t>
            </w:r>
          </w:p>
        </w:tc>
        <w:tc>
          <w:tcPr>
            <w:tcW w:w="196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25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2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东莞文学艺术院</w:t>
            </w:r>
          </w:p>
        </w:tc>
        <w:tc>
          <w:tcPr>
            <w:tcW w:w="152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管理岗九级</w:t>
            </w:r>
            <w:r>
              <w:rPr>
                <w:rFonts w:hint="eastAsia" w:eastAsia="仿宋_GB2312"/>
                <w:sz w:val="24"/>
                <w:lang w:val="en-US" w:eastAsia="zh-CN"/>
              </w:rPr>
              <w:t>(院长）</w:t>
            </w:r>
          </w:p>
        </w:tc>
        <w:tc>
          <w:tcPr>
            <w:tcW w:w="196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主持文学艺术院全面工作</w:t>
            </w:r>
          </w:p>
        </w:tc>
        <w:tc>
          <w:tcPr>
            <w:tcW w:w="10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学士</w:t>
            </w:r>
          </w:p>
        </w:tc>
        <w:tc>
          <w:tcPr>
            <w:tcW w:w="166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文学（B05）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管理学（B12）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艺术学（B13）</w:t>
            </w:r>
          </w:p>
        </w:tc>
        <w:tc>
          <w:tcPr>
            <w:tcW w:w="25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color w:val="C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一级艺术研究、一级艺术运营、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一级导演、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一级文学（音乐） 编辑、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乡村工匠正高级工程师（文学艺术类专业）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7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要求50周岁以下且离法定退休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5年及以上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,从事文学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艺术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相关工作10年以上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备注：年龄和工作年限计算时间截止到报名首日。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24D4"/>
    <w:rsid w:val="0CBB4D43"/>
    <w:rsid w:val="17723CDD"/>
    <w:rsid w:val="3F1B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2026-03-25T07:30:00Z</dcterms:created>
  <dc:creator>Administrator</dc:creator>
  <cp:lastModifiedBy>雲</cp:lastModifiedBy>
  <dcterms:modified xsi:type="dcterms:W3CDTF">2026-03-25T07:37:49Z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