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6FAC7"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611ED189">
      <w:pPr>
        <w:jc w:val="center"/>
        <w:rPr>
          <w:rFonts w:hint="eastAsia" w:ascii="黑体" w:hAnsi="黑体" w:eastAsia="黑体" w:cs="黑体"/>
          <w:sz w:val="44"/>
          <w:lang w:val="en-US" w:eastAsia="zh-CN"/>
        </w:rPr>
      </w:pPr>
      <w:r>
        <w:rPr>
          <w:rFonts w:hint="eastAsia" w:ascii="黑体" w:hAnsi="黑体" w:eastAsia="黑体" w:cs="黑体"/>
          <w:sz w:val="44"/>
          <w:lang w:val="en-US" w:eastAsia="zh-CN"/>
        </w:rPr>
        <w:t>招聘岗位一览表</w:t>
      </w:r>
    </w:p>
    <w:p w14:paraId="0E2D8378"/>
    <w:p w14:paraId="3E764716"/>
    <w:tbl>
      <w:tblPr>
        <w:tblStyle w:val="3"/>
        <w:tblW w:w="94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84"/>
        <w:gridCol w:w="1477"/>
        <w:gridCol w:w="789"/>
        <w:gridCol w:w="2655"/>
        <w:gridCol w:w="3340"/>
      </w:tblGrid>
      <w:tr w14:paraId="07CA5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A0E6F1">
            <w:pPr>
              <w:rPr>
                <w:rFonts w:hint="default" w:asciiTheme="minorHAnsi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D7FDF37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招聘部门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A4CC588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招聘岗位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7110F5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招聘人数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09BE200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工作职责</w:t>
            </w:r>
          </w:p>
        </w:tc>
        <w:tc>
          <w:tcPr>
            <w:tcW w:w="3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E18E5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任职要求</w:t>
            </w:r>
          </w:p>
        </w:tc>
      </w:tr>
      <w:tr w14:paraId="136C4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0ED38B00">
            <w:pPr>
              <w:rPr>
                <w:rFonts w:hint="default" w:asciiTheme="minorHAnsi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79DDFC92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财务融资部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1B6FC609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投融资岗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0EE8CE7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7279B034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1. 协助开展投融资项目的行业研究、政策分析及尽职调查工作；</w:t>
            </w:r>
          </w:p>
          <w:p w14:paraId="36BAE73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2. 协助完成项目相关资料的收集、整理、归档及数据分析；</w:t>
            </w:r>
          </w:p>
          <w:p w14:paraId="25779611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3. 协助推进融资项目的内部审批及外部跟进流程，参与对接银行、券商等金融机构，维护良好的沟通渠道；</w:t>
            </w:r>
          </w:p>
          <w:p w14:paraId="4BC98A6D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4. 协助撰写相关业务报告、PPT及各类内部汇报文件，完成部门交办的其他投融资相关辅助性工作。</w:t>
            </w:r>
          </w:p>
        </w:tc>
        <w:tc>
          <w:tcPr>
            <w:tcW w:w="3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62213A11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1.本科及以上学历，经济、金融、公共管理或相关专业优先；</w:t>
            </w:r>
          </w:p>
          <w:p w14:paraId="64E674F8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2.年龄40周岁以下；</w:t>
            </w:r>
          </w:p>
          <w:p w14:paraId="43DA45F7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 xml:space="preserve">3.熟悉金融机构基础业务流程与材料要求，具有大型商业银行或头部金融机构相关经验者优先考虑； </w:t>
            </w:r>
          </w:p>
          <w:p w14:paraId="369B49FF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4.对宏观经济、行业动态及相关政策具有较强的敏感度，具备基础的行业研究与逻辑分析能力；</w:t>
            </w:r>
          </w:p>
          <w:p w14:paraId="5A66CA3F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5. 熟练使用Word、Excel、PPT等办公软件；</w:t>
            </w:r>
          </w:p>
          <w:p w14:paraId="46BA7741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6. 学习能力强，能快速掌握新工具与工作流程；具备良好的沟通协作能力与抗压能力。</w:t>
            </w:r>
          </w:p>
        </w:tc>
      </w:tr>
      <w:tr w14:paraId="341C1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3240748C">
            <w:pPr>
              <w:rPr>
                <w:rFonts w:hint="default" w:asciiTheme="minorHAnsi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3F1791AD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工程部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4FFF213D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工程管理岗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776E22C2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3891C079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1. 全面负责工程项目的进度、质量、安全及成本把控，确保项目按期交付；</w:t>
            </w:r>
          </w:p>
          <w:p w14:paraId="4698458C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2. 深度参与项目前期规划与设计图纸会审，从工程落地的角度提出优化建议，解决施工中的技术与设计冲突；</w:t>
            </w:r>
          </w:p>
          <w:p w14:paraId="6B87B50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3. 独立完成项目现场的督导与管理，协调各方资源，保障工程顺利推进；</w:t>
            </w:r>
          </w:p>
          <w:p w14:paraId="1717771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4. 参与工程预算及材料选型，对项目物料品质及成本严格把控；</w:t>
            </w:r>
          </w:p>
          <w:p w14:paraId="11CFF602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5. 参与或主导大型复杂类项目的工程落地与统筹。</w:t>
            </w:r>
          </w:p>
        </w:tc>
        <w:tc>
          <w:tcPr>
            <w:tcW w:w="3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65D51EA2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1. 本科及以上学历，建筑学、风景园林、环境艺术设计、工程管理或相关专业；</w:t>
            </w:r>
          </w:p>
          <w:p w14:paraId="5C7083B8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2.年龄40周岁以下；</w:t>
            </w:r>
          </w:p>
          <w:p w14:paraId="441CC42D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3.8年以上工程管理或项目管理经验，具有大型养老/医疗地产、市政PPP项目或大型综合园林景观项目全流程管理经验者优先；</w:t>
            </w:r>
          </w:p>
          <w:p w14:paraId="530CA102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4. 具备优秀的美学功底与图纸审查能力；</w:t>
            </w:r>
          </w:p>
          <w:p w14:paraId="35C84E3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5. 熟练掌握AutoCAD、SketchUp、PS等专业设计软件及常用办公软件，能独立进行方案审阅与基础修改；</w:t>
            </w:r>
          </w:p>
          <w:p w14:paraId="21EDE1FE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6. 具备极强的计划执行力、抗压能力及多方沟通协调能力；设计院及甲方双重工作经验者优先。</w:t>
            </w:r>
          </w:p>
        </w:tc>
      </w:tr>
    </w:tbl>
    <w:p w14:paraId="3CED69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25613"/>
    <w:rsid w:val="040256E5"/>
    <w:rsid w:val="05705167"/>
    <w:rsid w:val="0D6002B0"/>
    <w:rsid w:val="0D67430A"/>
    <w:rsid w:val="0F185F7B"/>
    <w:rsid w:val="10225C33"/>
    <w:rsid w:val="147B30BE"/>
    <w:rsid w:val="15234C13"/>
    <w:rsid w:val="1CEA2792"/>
    <w:rsid w:val="27357D6C"/>
    <w:rsid w:val="2EE25613"/>
    <w:rsid w:val="31276390"/>
    <w:rsid w:val="33EE3DE2"/>
    <w:rsid w:val="34826957"/>
    <w:rsid w:val="53267F4A"/>
    <w:rsid w:val="56A02B78"/>
    <w:rsid w:val="5DF607C1"/>
    <w:rsid w:val="62954DC9"/>
    <w:rsid w:val="62B92A90"/>
    <w:rsid w:val="632F6CCB"/>
    <w:rsid w:val="71CF584A"/>
    <w:rsid w:val="77C36889"/>
    <w:rsid w:val="7AD60133"/>
    <w:rsid w:val="7B3E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Arial" w:hAnsi="Arial" w:eastAsia="宋体" w:cs="Arial"/>
      <w:snapToGrid w:val="0"/>
      <w:color w:val="000000"/>
      <w:kern w:val="0"/>
      <w:sz w:val="30"/>
      <w:szCs w:val="21"/>
      <w:lang w:eastAsia="en-US"/>
    </w:rPr>
  </w:style>
  <w:style w:type="paragraph" w:customStyle="1" w:styleId="5">
    <w:name w:val="公文:标题"/>
    <w:basedOn w:val="1"/>
    <w:qFormat/>
    <w:uiPriority w:val="0"/>
    <w:pPr>
      <w:spacing w:line="640" w:lineRule="exact"/>
      <w:jc w:val="center"/>
    </w:pPr>
    <w:rPr>
      <w:rFonts w:eastAsia="方正小标宋简体" w:asciiTheme="minorAscii" w:hAnsiTheme="minorAscii"/>
      <w:sz w:val="44"/>
    </w:rPr>
  </w:style>
  <w:style w:type="paragraph" w:customStyle="1" w:styleId="6">
    <w:name w:val="公文:正文"/>
    <w:basedOn w:val="1"/>
    <w:qFormat/>
    <w:uiPriority w:val="0"/>
    <w:pPr>
      <w:spacing w:line="560" w:lineRule="exact"/>
    </w:pPr>
    <w:rPr>
      <w:rFonts w:eastAsia="仿宋" w:asciiTheme="minorAscii" w:hAnsiTheme="minorAscii"/>
      <w:sz w:val="32"/>
    </w:rPr>
  </w:style>
  <w:style w:type="paragraph" w:customStyle="1" w:styleId="7">
    <w:name w:val="公文:正文(缩进)"/>
    <w:basedOn w:val="1"/>
    <w:qFormat/>
    <w:uiPriority w:val="0"/>
    <w:pPr>
      <w:spacing w:line="560" w:lineRule="exact"/>
      <w:ind w:firstLine="420" w:firstLineChars="200"/>
    </w:pPr>
    <w:rPr>
      <w:rFonts w:eastAsia="仿宋" w:asciiTheme="minorAscii" w:hAnsiTheme="minorAscii"/>
      <w:sz w:val="32"/>
    </w:rPr>
  </w:style>
  <w:style w:type="paragraph" w:customStyle="1" w:styleId="8">
    <w:name w:val="公文正文"/>
    <w:basedOn w:val="1"/>
    <w:qFormat/>
    <w:uiPriority w:val="0"/>
    <w:rPr>
      <w:rFonts w:ascii="Calibri" w:hAnsi="Calibri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2026-04-01T05:13:00Z</dcterms:created>
  <dc:creator>商丘人才集团</dc:creator>
  <cp:lastModifiedBy>商丘人才集团</cp:lastModifiedBy>
  <dcterms:modified xsi:type="dcterms:W3CDTF">2026-04-01T05:32:38Z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B389A0A65F32460FBCCB7D4C5E28AB84_11</vt:lpwstr>
  </property>
  <property fmtid="{D5CDD505-2E9C-101B-9397-08002B2CF9AE}" pid="4" name="KSOTemplateDocerSaveRecord">
    <vt:lpwstr>eyJoZGlkIjoiZmUwODYxMGM4NzcxZmRkYmNmNDI2NTc4MDA1MjBjMDQiLCJ1c2VySWQiOiIxMTc1MzY4Nzc5In0=</vt:lpwstr>
  </property>
</Properties>
</file>