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2</w:t>
      </w:r>
    </w:p>
    <w:p>
      <w:pPr>
        <w:spacing w:line="596" w:lineRule="exact"/>
        <w:jc w:val="center"/>
        <w:rPr>
          <w:rFonts w:hint="eastAsia" w:ascii="华文中宋" w:hAnsi="华文中宋" w:eastAsia="华文中宋" w:cs="Times New Roman"/>
          <w:sz w:val="44"/>
          <w:szCs w:val="44"/>
          <w:u w:val="none"/>
          <w:lang w:eastAsia="zh-CN"/>
        </w:rPr>
      </w:pPr>
      <w:r>
        <w:rPr>
          <w:rFonts w:hint="eastAsia" w:ascii="华文中宋" w:hAnsi="华文中宋" w:eastAsia="华文中宋" w:cs="Times New Roman"/>
          <w:sz w:val="44"/>
          <w:szCs w:val="44"/>
          <w:u w:val="none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本人承诺，不存在下列任一情形：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1.因犯罪受过刑事处罚的；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2.被开除公职或被人民法院、人民检察院辞退的；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3.因严重违纪违法受到党纪政务处分的；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_GB2312" w:hAnsi="宋体" w:eastAsia="仿宋_GB2312"/>
          <w:sz w:val="32"/>
          <w:szCs w:val="32"/>
          <w:u w:val="none"/>
        </w:rPr>
        <w:t>被依法列为失信联合惩戒对象的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5.依据法律法规终身不得从事法律职业的；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.父母、配偶、子女在拟任职法院辖区内从事律师、司法审计、司法拍卖等职业的（从事律师职业，是指担任律师事务所的合伙人或者设立者，或者以律师身份或法律工作者身份担任诉讼代理人、辩护人，或为诉讼案件当事人提供其他有偿法律服务；从事司法审计、司法拍卖职业，是指担任提供司法拍卖、司法评估等有偿中介或法律服务的营利性组织的设立人、合伙人、投资人、高级管理人员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7.其他不宜担任司法雇员情形的。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 xml:space="preserve">如因未如实报告影响聘用，由本人负责。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5760" w:hanging="5760" w:hangingChars="1800"/>
        <w:jc w:val="center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本人签名：                    年   月   日</w:t>
      </w:r>
    </w:p>
    <w:p>
      <w:pPr>
        <w:spacing w:line="570" w:lineRule="exact"/>
        <w:ind w:firstLine="640" w:firstLineChars="20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WU0M2Q0YTk3YjdmZmE3NjkzMDQ1MzNjZGQzYjIifQ=="/>
    <w:docVar w:name="KSO_WPS_MARK_KEY" w:val="960982cb-9229-459e-baa5-7bf60e24bbf6"/>
  </w:docVars>
  <w:rsids>
    <w:rsidRoot w:val="00000000"/>
    <w:rsid w:val="1F08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2025-03-13T01:44:35Z</dcterms:created>
  <dc:creator>Administrator</dc:creator>
  <cp:lastModifiedBy>Administrator</cp:lastModifiedBy>
  <dcterms:modified xsi:type="dcterms:W3CDTF">2025-03-13T01:44:46Z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CB0302344CAD4F108732D1D034943C6E_12</vt:lpwstr>
  </property>
</Properties>
</file>