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CE05C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附件：</w:t>
      </w:r>
    </w:p>
    <w:p w14:paraId="543702B5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</w:rPr>
        <w:t>《江投医养公开招聘岗位信息表》</w:t>
      </w:r>
    </w:p>
    <w:tbl>
      <w:tblPr>
        <w:tblStyle w:val="3"/>
        <w:tblW w:w="6018" w:type="pct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578"/>
        <w:gridCol w:w="724"/>
        <w:gridCol w:w="535"/>
        <w:gridCol w:w="562"/>
        <w:gridCol w:w="1251"/>
        <w:gridCol w:w="1107"/>
        <w:gridCol w:w="2210"/>
        <w:gridCol w:w="2753"/>
      </w:tblGrid>
      <w:tr w14:paraId="0892E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E9B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29A7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用人部门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8991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招聘岗位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93B8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需求人数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C0C9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学历要求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A455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专业要求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AD0D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年龄要求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84DF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其他要求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DB67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highlight w:val="none"/>
              </w:rPr>
              <w:t>岗位职责</w:t>
            </w:r>
          </w:p>
        </w:tc>
      </w:tr>
      <w:tr w14:paraId="20EF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EB4E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12C47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医养本部市场发展部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FEA8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营销专员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39B7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3610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大专及以上学历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B9DF"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专业不限（需符合工作经验要求），市场营销等相关专业优先。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F357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原则上女性年龄4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  <w:lang w:val="en-US" w:eastAsia="zh-CN"/>
              </w:rPr>
              <w:t>0周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岁以下、男性年龄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  <w:lang w:val="en-US" w:eastAsia="zh-CN"/>
              </w:rPr>
              <w:t>45周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岁以下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23B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要求具有</w:t>
            </w:r>
            <w:r>
              <w:rPr>
                <w:rFonts w:hint="eastAsia" w:ascii="仿宋_GB2312" w:hAnsi="宋体" w:eastAsia="仿宋_GB2312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养老、医药等健康产业营销拓展工作经验，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有熟悉养老机构运营管理的基本内容和服务体系工作经验者优先。</w:t>
            </w:r>
          </w:p>
          <w:p w14:paraId="5300C294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2.具有较强的语言表达能力、执行能力、组织协调能力；</w:t>
            </w:r>
          </w:p>
          <w:p w14:paraId="0672F9D1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3.身心健康，责任心和原则性强，具有良好的团队合作精神，</w:t>
            </w:r>
          </w:p>
          <w:p w14:paraId="32561D35">
            <w:pPr>
              <w:rPr>
                <w:rFonts w:ascii="仿宋" w:hAnsi="仿宋" w:eastAsia="仿宋" w:cs="仿宋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4.热爱养老事业，热爱营销，善于沟通，有耐心、有爱心。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9F7E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1.养老营销渠道开拓与维护，客户关系管理；</w:t>
            </w:r>
          </w:p>
          <w:p w14:paraId="4FFE6671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2.负责日常活动的组织策划及实施工作；</w:t>
            </w:r>
          </w:p>
          <w:p w14:paraId="40884DD0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3.企业公共形象的树立，配合公司品牌宣传活动；</w:t>
            </w:r>
          </w:p>
          <w:p w14:paraId="1746B07B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4.制定整体营销渠道拓展计划和方案；</w:t>
            </w:r>
          </w:p>
          <w:p w14:paraId="4A10690B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5.进行政策研究、市场分析及客户分析；</w:t>
            </w:r>
          </w:p>
          <w:p w14:paraId="2CE46C48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6.确保营销渠道开拓的及时性和成功率以及方案计划的可行性；</w:t>
            </w:r>
          </w:p>
          <w:p w14:paraId="69591496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</w:p>
        </w:tc>
      </w:tr>
      <w:tr w14:paraId="39F9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183F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ABE9EF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青山湖养老服务中心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B652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站长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6C4A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625FF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66654F8C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3E7BA56E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2C8A6041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1743A45F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17A6104C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1BB38EB4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大专及以上学历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93D23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7BE36370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490A0CFD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489CE1DC">
            <w:pPr>
              <w:spacing w:before="68" w:line="212" w:lineRule="auto"/>
              <w:ind w:left="114" w:right="202" w:firstLine="13"/>
              <w:rPr>
                <w:color w:val="auto"/>
                <w:highlight w:val="none"/>
              </w:rPr>
            </w:pPr>
          </w:p>
          <w:p w14:paraId="0944C4A4">
            <w:pPr>
              <w:spacing w:before="68" w:line="212" w:lineRule="auto"/>
              <w:ind w:left="114" w:right="202" w:firstLine="13"/>
              <w:rPr>
                <w:color w:val="auto"/>
                <w:highlight w:val="none"/>
              </w:rPr>
            </w:pPr>
          </w:p>
          <w:p w14:paraId="3844BD33">
            <w:pPr>
              <w:spacing w:before="68" w:line="212" w:lineRule="auto"/>
              <w:ind w:right="202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专业不限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（需符合工作经验要求）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护理学、养老管理等相关专业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eastAsia="zh-CN"/>
              </w:rPr>
              <w:t>优先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F02C9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4940F033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1AFF150F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7AB4DFBD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28EA01B2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6386E3FA">
            <w:pPr>
              <w:spacing w:before="68" w:line="212" w:lineRule="auto"/>
              <w:ind w:left="114" w:right="202" w:firstLine="13"/>
              <w:rPr>
                <w:rFonts w:ascii="仿宋_GB2312" w:hAnsi="宋体" w:eastAsia="仿宋_GB2312"/>
                <w:color w:val="auto"/>
                <w:highlight w:val="none"/>
              </w:rPr>
            </w:pPr>
          </w:p>
          <w:p w14:paraId="1D2B894E">
            <w:pPr>
              <w:spacing w:before="68" w:line="212" w:lineRule="auto"/>
              <w:ind w:right="202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原则上女性年龄45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岁以下、男性年龄50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岁以下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A5670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</w:p>
          <w:p w14:paraId="51A022D1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</w:p>
          <w:p w14:paraId="5C47ACD1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</w:p>
          <w:p w14:paraId="2526A6FB">
            <w:pPr>
              <w:numPr>
                <w:ilvl w:val="0"/>
                <w:numId w:val="0"/>
              </w:num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要求具有</w:t>
            </w:r>
            <w:r>
              <w:rPr>
                <w:rFonts w:hint="eastAsia" w:ascii="仿宋_GB2312" w:hAnsi="宋体" w:eastAsia="仿宋_GB2312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年以上</w:t>
            </w:r>
            <w:r>
              <w:rPr>
                <w:rFonts w:hint="eastAsia" w:ascii="仿宋_GB2312" w:hAnsi="宋体" w:eastAsia="仿宋_GB2312"/>
                <w:color w:val="auto"/>
                <w:highlight w:val="none"/>
                <w:lang w:eastAsia="zh-CN"/>
              </w:rPr>
              <w:t>养老机构照护管理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工作经历。</w:t>
            </w:r>
            <w:r>
              <w:rPr>
                <w:rFonts w:ascii="仿宋_GB2312" w:hAnsi="宋体" w:eastAsia="仿宋_GB2312"/>
                <w:color w:val="auto"/>
                <w:highlight w:val="none"/>
              </w:rPr>
              <w:t xml:space="preserve"> </w:t>
            </w:r>
          </w:p>
          <w:p w14:paraId="573D9FF1">
            <w:pPr>
              <w:numPr>
                <w:ilvl w:val="0"/>
                <w:numId w:val="0"/>
              </w:num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 xml:space="preserve">2.具有一定的管理经验，较强的沟通、组织、协调和执行能力，良好的应急处理能力。    </w:t>
            </w:r>
          </w:p>
          <w:p w14:paraId="08090307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3.身心健康，责任心和原则性强，具有良好的团队合作精神，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B8AA6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1.全面主持青山湖养老服务中心经营管理工作，包括市场开发、运营体系建设、团队搭建及日常运营管理等方面；对项目的经营业绩指标和安全、环保管理负责。</w:t>
            </w:r>
          </w:p>
          <w:p w14:paraId="10C511BF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2.制定青山湖养老服务中心工作计划及预算，按期布置、检查、总结工作。</w:t>
            </w:r>
          </w:p>
          <w:p w14:paraId="23267D68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3.建立健全各项业务工作制度，督促检查工作制度和操作规程的执行情况。</w:t>
            </w:r>
          </w:p>
          <w:p w14:paraId="5F9AEB87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4.负责组织、检查老年人生活护理、医疗护理、康复保健等业务工作，定期分析各类业务指标，提高养老服务质量。</w:t>
            </w:r>
          </w:p>
          <w:p w14:paraId="45E6FD1A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5.负责运营服务点各类业务人员和护理员的业务技术培训。</w:t>
            </w:r>
          </w:p>
          <w:p w14:paraId="56B9D30C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6.后勤工作管理，审查物资使用情况，督促、检查老年人的饮食安全和服务点的安全保卫工作。</w:t>
            </w:r>
          </w:p>
          <w:p w14:paraId="3B9C0FF7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7.建立与家属沟通机制，做好与老人家属沟通工作。</w:t>
            </w:r>
          </w:p>
          <w:p w14:paraId="49DDADCC">
            <w:pPr>
              <w:spacing w:before="68" w:line="212" w:lineRule="auto"/>
              <w:ind w:right="202"/>
              <w:rPr>
                <w:rFonts w:ascii="仿宋_GB2312" w:hAnsi="宋体" w:eastAsia="仿宋_GB2312"/>
                <w:color w:val="auto"/>
                <w:highlight w:val="none"/>
              </w:rPr>
            </w:pPr>
          </w:p>
        </w:tc>
      </w:tr>
      <w:tr w14:paraId="593C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0E6F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510D3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北园养老服务中心公寓部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E28F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高级管家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A7E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803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大专及以上学历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1413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专业不限（需符合工作经验要求）；教育学类、艺术学类、社会学类、旅游管理类、管理学等相关专业优先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BCDA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85D3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1.具有1年以上高端酒店前厅、房地产售楼部、医院、养老院、心理咨询、社区服务行业等工作经验。</w:t>
            </w:r>
          </w:p>
          <w:p w14:paraId="0074111D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2.热爱养老行业，具有较高的执行能力，亲和力强、有主动服务意识。</w:t>
            </w:r>
          </w:p>
          <w:p w14:paraId="07E6383E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3.具有较强的语言表达能力、执行能力、组织协调能力。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CCB9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负责老人日常生活、身体健康、文化娱乐等相应工作的组织管理和协调落实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  <w:p w14:paraId="337F2BA9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定期组织家属沟通会，并开展团队家属沟通的日常督导，促进家属与社区互信关系的建立和融合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  <w:p w14:paraId="47AC1251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负责协调处理老人、家属、客户的投诉工作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  <w:p w14:paraId="21A77147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对新入住老人重点跟进，帮助老人尽快适应新的环境，协调解决老人生活中的问题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  <w:p w14:paraId="60BFDE0C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负责老人紧急就医的陪同和联系家属等工作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  <w:p w14:paraId="71344BA8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  <w:lang w:val="en-GB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6.</w:t>
            </w:r>
            <w:r>
              <w:rPr>
                <w:rFonts w:ascii="仿宋_GB2312" w:hAnsi="宋体" w:eastAsia="仿宋_GB2312"/>
                <w:color w:val="auto"/>
                <w:highlight w:val="none"/>
              </w:rPr>
              <w:t>统筹安排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入住老人</w:t>
            </w:r>
            <w:r>
              <w:rPr>
                <w:rFonts w:ascii="仿宋_GB2312" w:hAnsi="宋体" w:eastAsia="仿宋_GB2312"/>
                <w:color w:val="auto"/>
                <w:highlight w:val="none"/>
              </w:rPr>
              <w:t>的各类评估</w:t>
            </w:r>
            <w:r>
              <w:rPr>
                <w:rFonts w:hint="eastAsia" w:ascii="仿宋_GB2312" w:hAnsi="宋体" w:eastAsia="仿宋_GB2312"/>
                <w:color w:val="auto"/>
                <w:highlight w:val="none"/>
                <w:lang w:val="en-GB"/>
              </w:rPr>
              <w:t>。</w:t>
            </w:r>
          </w:p>
          <w:p w14:paraId="5488A82B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7.负责为入住老人制定、执行和更新服务方案，进行多学科的协调，包括医疗、活动、餐饮等。</w:t>
            </w:r>
          </w:p>
          <w:p w14:paraId="45498B32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8.组织建立和维护入住老人的综合档案。</w:t>
            </w:r>
          </w:p>
        </w:tc>
      </w:tr>
      <w:tr w14:paraId="3C88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D2D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C609F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北园养老服务中心养护中心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C372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护理主管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B03C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873A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中专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2472">
            <w:pPr>
              <w:textAlignment w:val="center"/>
              <w:rPr>
                <w:rFonts w:ascii="仿宋_GB2312" w:hAnsi="宋体" w:eastAsia="仿宋_GB2312" w:cs="仿宋_GB2312"/>
                <w:strike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临床医学、护理学、养老管理等相关专业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3950">
            <w:pPr>
              <w:tabs>
                <w:tab w:val="left" w:pos="312"/>
              </w:tabs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岁及以下；</w:t>
            </w:r>
          </w:p>
          <w:p w14:paraId="40C1214D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工作经验丰富者，</w:t>
            </w: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auto"/>
                <w:szCs w:val="21"/>
                <w:highlight w:val="none"/>
              </w:rPr>
              <w:t>男性可放宽至 50</w:t>
            </w: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auto"/>
                <w:szCs w:val="21"/>
                <w:highlight w:val="none"/>
              </w:rPr>
              <w:t>岁、女性可放宽至4</w:t>
            </w: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8周</w:t>
            </w: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auto"/>
                <w:szCs w:val="21"/>
                <w:highlight w:val="none"/>
              </w:rPr>
              <w:t>岁。</w:t>
            </w:r>
          </w:p>
          <w:p w14:paraId="50BA7BE7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467">
            <w:pPr>
              <w:tabs>
                <w:tab w:val="left" w:pos="312"/>
              </w:tabs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1.具有护士资格证。</w:t>
            </w:r>
          </w:p>
          <w:p w14:paraId="09EFFF85">
            <w:pPr>
              <w:tabs>
                <w:tab w:val="left" w:pos="312"/>
              </w:tabs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2.具有3年及以上医疗护理行业工作经验，其中具有医院、养老院等1年护理管理工作经验者优先。</w:t>
            </w:r>
          </w:p>
          <w:p w14:paraId="4ADCBF62">
            <w:pPr>
              <w:tabs>
                <w:tab w:val="left" w:pos="312"/>
              </w:tabs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3.热爱养老行业，具有较高的执行能力，亲和力强，有主动服务意识。</w:t>
            </w:r>
          </w:p>
          <w:p w14:paraId="06FF439D">
            <w:pPr>
              <w:tabs>
                <w:tab w:val="left" w:pos="312"/>
              </w:tabs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</w:t>
            </w:r>
            <w:r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  <w:t>熟练学握护理专业知识，具有实操工作经验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  <w:p w14:paraId="5EB4CF08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5.</w:t>
            </w:r>
            <w:r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  <w:t>身心健康，责任心和原则性强，具有良好的团队合作精神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B795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1.负责养护中心护理工作质量标准、工作计划制定护理计划并组织实施。</w:t>
            </w:r>
          </w:p>
          <w:p w14:paraId="304AC876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2.负责组织护理业务学习和技术指导工作，以及专业内外的联系工作，负责护士、护理员工作调配。</w:t>
            </w:r>
          </w:p>
          <w:p w14:paraId="5EFFAE7C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3.负责检查和督促护士工作的完成情况和机构各项规章制度的落实，督促护士严格执行护士操作规范。</w:t>
            </w:r>
          </w:p>
          <w:p w14:paraId="6C30F99A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4.负责统计每月工作量，定时领取护士站需要物品，负责各种应急物资的使用和存放安全管理。</w:t>
            </w:r>
          </w:p>
          <w:p w14:paraId="018A60E0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5.负责对老人和护理员的相关护理安全知识宣教。</w:t>
            </w:r>
          </w:p>
          <w:p w14:paraId="4F7CA295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6.熟练掌握业务与技术操作，抓好护理质量管理。</w:t>
            </w:r>
          </w:p>
          <w:p w14:paraId="66DF9C5B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7.做好老年人的需求评估工作和机构服务质量评估工作。</w:t>
            </w:r>
          </w:p>
          <w:p w14:paraId="529D6CC3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8.负责老人药品的供应使用和安全管理工作，加强对精神药品、急救药品的管理，做到备用状态。严防药品错拿、遗失、外流。</w:t>
            </w:r>
          </w:p>
          <w:p w14:paraId="3021D577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9.关注关心护士与护理员之间的团结协作，促进护士、护理员的政治思想和业务技术水平的提高。</w:t>
            </w:r>
          </w:p>
          <w:p w14:paraId="5AB9D9D5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10.负责护理业绩目标达成，护士、护理员业绩确认和考核，护理成本合理控制等。</w:t>
            </w:r>
          </w:p>
        </w:tc>
      </w:tr>
      <w:tr w14:paraId="494E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591D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DEDB0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北园养老服务中心养护中心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7833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护士（主管级）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B6C9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9715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中专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68BD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护理学等相关专业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BB25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AE2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1.具有护士资格证。</w:t>
            </w:r>
          </w:p>
          <w:p w14:paraId="703343DC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2.具有3年及以上医疗护理行业相关工作经验。</w:t>
            </w:r>
          </w:p>
          <w:p w14:paraId="200C03D4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3.性格温和，具有良好的协调能力和沟通能力。</w:t>
            </w:r>
          </w:p>
          <w:p w14:paraId="6483ED55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4.有组织指导护理人员业务学习及技能培训的能力。</w:t>
            </w:r>
          </w:p>
          <w:p w14:paraId="7068CC81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5.身心健康，责任心和原则性强，具有良好的团队合作精神。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2EE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1.对参观、来访的宾客做好相应的咨询、接待、登记等工作，并对客户进行跟踪随访，协助营销蓄客引进老人入住。</w:t>
            </w:r>
          </w:p>
          <w:p w14:paraId="5E0186F5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2.负责老人康乐活动的策划、组织和实施。</w:t>
            </w:r>
          </w:p>
          <w:p w14:paraId="1CB1FAC3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3.对新入住老人重点跟进，帮助老人尽快适应新的居住环境，及时协调解决老人生活中的问题。</w:t>
            </w:r>
          </w:p>
          <w:p w14:paraId="6C87062E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4.负责协调处理老人、家属、客户的投诉工作。</w:t>
            </w:r>
          </w:p>
          <w:p w14:paraId="62555BF4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5.加强与老人的沟通并收集各种意见及建议，定期进行服务满意度调查，对存在问题及时与领导沟通，提出改进策略及时整改。</w:t>
            </w:r>
          </w:p>
        </w:tc>
      </w:tr>
      <w:tr w14:paraId="425E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585A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1BCCC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医疗质量管理部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B107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超声医师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747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0C86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本科及以上学历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38E9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医学影像学等医学相关专业</w:t>
            </w:r>
          </w:p>
          <w:p w14:paraId="6A218FBF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</w:p>
          <w:p w14:paraId="70578F1D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24A1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</w:p>
          <w:p w14:paraId="39D15357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1.劳动合同用工女性45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岁及以下，男性55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岁及以下；</w:t>
            </w:r>
          </w:p>
          <w:p w14:paraId="478BA4DF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2.招录退休返聘人员65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岁以下；3.招录退二线医护人员女性45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岁、男性55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岁至退休年龄段。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542F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取得从事本岗位所需的相关执业资格证书。</w:t>
            </w:r>
          </w:p>
          <w:p w14:paraId="5EBB1581">
            <w:pPr>
              <w:textAlignment w:val="center"/>
              <w:rPr>
                <w:rFonts w:hint="eastAsia"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eastAsia="zh-CN"/>
              </w:rPr>
              <w:t>具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有1年以上超声科相关工作经历。</w:t>
            </w:r>
          </w:p>
          <w:p w14:paraId="3505F5F1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具备扎实的超声影像诊断技能，能够根据超声影像结果进行准确的诊断和鉴别诊断。</w:t>
            </w:r>
          </w:p>
          <w:p w14:paraId="56212861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4.</w:t>
            </w:r>
            <w:r>
              <w:rPr>
                <w:rFonts w:hint="eastAsia" w:ascii="仿宋_GB2312" w:hAnsi="宋体" w:eastAsia="仿宋_GB2312"/>
                <w:color w:val="auto"/>
                <w:szCs w:val="24"/>
                <w:highlight w:val="none"/>
                <w:lang w:val="en-GB"/>
              </w:rPr>
              <w:t>具备高度的职业素养和责任心，能够严格遵守职业道德规范，认真对待每一位患者，提供准确的诊断和治疗建议。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847A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参与并独立完成病人的超声检查和诊断工作，为临床医生提供准确的诊断和治疗建议。</w:t>
            </w:r>
          </w:p>
          <w:p w14:paraId="11FFD782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2.负责维护超声仪器的正常运转，及时处理仪器故障或问题。</w:t>
            </w:r>
          </w:p>
          <w:p w14:paraId="77A3C71E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3.参与制定超声检查的标准化操作流程和质量标准，提高工作效率和检查质量。</w:t>
            </w:r>
          </w:p>
          <w:p w14:paraId="150D8DB4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4.参与科室的培训和学习活动，不断提升个人的专业知识和技能。</w:t>
            </w:r>
          </w:p>
          <w:p w14:paraId="05B36105">
            <w:pPr>
              <w:textAlignment w:val="center"/>
              <w:rPr>
                <w:rFonts w:ascii="仿宋_GB2312" w:hAnsi="宋体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5.参与医院内外的教学、科研和学术交流活动，分享专业知识和经验。</w:t>
            </w:r>
          </w:p>
        </w:tc>
      </w:tr>
      <w:tr w14:paraId="7A54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9BD4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9AC6C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医疗质量管理部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8F9F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中医医师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DF18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0988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本科及以上学历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8116">
            <w:pPr>
              <w:pStyle w:val="2"/>
              <w:rPr>
                <w:color w:val="auto"/>
                <w:highlight w:val="none"/>
              </w:rPr>
            </w:pP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临床医学、基础医学、中西医结合类、中医学、法医学等医学相关专业</w:t>
            </w:r>
          </w:p>
          <w:p w14:paraId="24EC0433">
            <w:pPr>
              <w:textAlignment w:val="center"/>
              <w:rPr>
                <w:rFonts w:ascii="仿宋_GB2312" w:hAnsi="华文楷体" w:eastAsia="仿宋_GB2312"/>
                <w:color w:val="auto"/>
                <w:highlight w:val="none"/>
              </w:rPr>
            </w:pPr>
          </w:p>
          <w:p w14:paraId="12B24114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67C1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1.劳动合同用工女性45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岁及以下，男性55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岁及以下；</w:t>
            </w:r>
          </w:p>
          <w:p w14:paraId="2C0CC21C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2.招录退休返聘人员65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岁以下；3.招录退二线医护人员女性45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岁、男性55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岁至退休年龄段。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FAA2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1.取得临床类别执业医师资格证书。</w:t>
            </w:r>
          </w:p>
          <w:p w14:paraId="33147019">
            <w:pPr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2.具有1年以上中医科相关工作经历。</w:t>
            </w:r>
          </w:p>
          <w:p w14:paraId="60E2A46E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仿宋_GB2312" w:hAnsi="华文楷体" w:eastAsia="仿宋_GB2312"/>
                <w:color w:val="auto"/>
                <w:highlight w:val="none"/>
              </w:rPr>
              <w:t>具备扎实的中医理论基础和临床经验，能够正确诊断和治疗常见疾病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</w:t>
            </w:r>
            <w:r>
              <w:rPr>
                <w:rFonts w:hint="eastAsia" w:ascii="仿宋_GB2312" w:hAnsi="宋体" w:eastAsia="仿宋_GB2312"/>
                <w:color w:val="auto"/>
                <w:szCs w:val="24"/>
                <w:highlight w:val="none"/>
                <w:lang w:val="en-GB"/>
              </w:rPr>
              <w:t>具备高度的职业素养和责任心，能够严格遵守职业道德规范，认真对待每一位患者，提供准确的诊断和治疗建议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FAF3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协助中医科疾病的诊断、治疗和预防，并提供相关的咨询和指导。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2.负责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及时更新中医知识和技能，不断提升专业水平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3.协助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建立完善各项规章制度，保证体检质量和效益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参与科研、教学和培训工作，推广中医技术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5.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维护患者关系，提供优质的医疗服务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6.协助</w:t>
            </w:r>
            <w:r>
              <w:rPr>
                <w:rFonts w:hint="eastAsia" w:ascii="仿宋_GB2312" w:hAnsi="宋体" w:eastAsia="仿宋_GB2312"/>
                <w:color w:val="auto"/>
                <w:highlight w:val="none"/>
              </w:rPr>
              <w:t>管理维护科室的设备和器材，确保科室的正常运转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</w:tr>
      <w:tr w14:paraId="0685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B2D6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28B57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护理部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98A3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护士</w:t>
            </w: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（主管级）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83B5">
            <w:pPr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F376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大专及以上学历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B96F">
            <w:pPr>
              <w:widowControl/>
              <w:jc w:val="left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</w:p>
          <w:p w14:paraId="5F344C24">
            <w:pPr>
              <w:widowControl/>
              <w:jc w:val="left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护理学类、公共卫生与预防医学类等相关专业</w:t>
            </w:r>
          </w:p>
          <w:p w14:paraId="008CA968">
            <w:pPr>
              <w:widowControl/>
              <w:jc w:val="left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5C8D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</w:p>
          <w:p w14:paraId="23B849A4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</w:p>
          <w:p w14:paraId="4CB18837">
            <w:pPr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</w:p>
          <w:p w14:paraId="3E44DA67">
            <w:pPr>
              <w:pStyle w:val="2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岁及以下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3AA2">
            <w:pPr>
              <w:numPr>
                <w:ilvl w:val="0"/>
                <w:numId w:val="0"/>
              </w:numPr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取得护士资格证。2.具有3年以上护理相关工作经验。</w:t>
            </w:r>
          </w:p>
          <w:p w14:paraId="5A2A930C">
            <w:pPr>
              <w:numPr>
                <w:ilvl w:val="0"/>
                <w:numId w:val="0"/>
              </w:num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3.具备丰富的护理经验，具备较好的领导能力、沟通能力、组织能力、决策能力、应急处理能力，能够有效地管理护理团队，与团队成员共同完成护理任务。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4.需要具备高度的责任心和敬业精神，对自己的工作负责，并严格遵守工作规范和流程。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858F">
            <w:pPr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1.严格执行各项规章制度和操作规程，及时发现并处理病人的病情变化，确保护理工作的安全和质量。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2.负责病人的基础护理、治疗和护理操作，为病人提供专业、优质的护理服务。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3.观察和记录病人的病情变化和生命体征，及时记录和处理病人的护理记录，确保病人的健康状况得到及时、准确地反映。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4.参与病房的日常管理和护理工作，确保病房的整洁、卫生和安全。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5.参与病人的康复和健康教育工作，为病人提供全面的健康管理和指导。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6.协助医生进行病人的诊断和治疗，及时向医生汇报病情变化和护理情况，确保病人的治疗得到及时、准确地实施。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7.维护良好的护患关系，为病人提供温暖、关怀和舒适的护理服务，确保护患关系的和谐、稳定。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</w:rPr>
              <w:t>8.参加护理培训和学习，不断提高专业水平和综合素质，为病人提供更优质的护理服务。</w:t>
            </w:r>
          </w:p>
        </w:tc>
      </w:tr>
    </w:tbl>
    <w:p w14:paraId="6F992B05">
      <w:pPr>
        <w:textAlignment w:val="center"/>
        <w:rPr>
          <w:rFonts w:ascii="仿宋" w:hAnsi="仿宋" w:eastAsia="仿宋" w:cs="仿宋"/>
          <w:bCs/>
          <w:color w:val="auto"/>
          <w:szCs w:val="21"/>
          <w:highlight w:val="none"/>
        </w:rPr>
      </w:pPr>
    </w:p>
    <w:p w14:paraId="313B714E">
      <w:pPr>
        <w:textAlignment w:val="center"/>
        <w:rPr>
          <w:rFonts w:ascii="仿宋" w:hAnsi="仿宋" w:eastAsia="仿宋" w:cs="仿宋"/>
          <w:bCs/>
          <w:color w:val="auto"/>
          <w:szCs w:val="21"/>
          <w:highlight w:val="none"/>
        </w:rPr>
      </w:pPr>
    </w:p>
    <w:p w14:paraId="723A3865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077F6"/>
    <w:rsid w:val="2B337F7A"/>
    <w:rsid w:val="2B9A7992"/>
    <w:rsid w:val="5B083A64"/>
    <w:rsid w:val="630772F1"/>
    <w:rsid w:val="6EA0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3494</Words>
  <Characters>3608</Characters>
  <Lines>0</Lines>
  <Paragraphs>0</Paragraphs>
  <TotalTime>0</TotalTime>
  <ScaleCrop>false</ScaleCrop>
  <LinksUpToDate>false</LinksUpToDate>
  <CharactersWithSpaces>3614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2026-03-26T02:58:00Z</dcterms:created>
  <dc:creator>り</dc:creator>
  <cp:lastModifiedBy>り</cp:lastModifiedBy>
  <dcterms:modified xsi:type="dcterms:W3CDTF">2026-03-31T09:25:06Z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B99D1D1BEEA44228A3B0DCA8D256ED3B_11</vt:lpwstr>
  </property>
  <property fmtid="{D5CDD505-2E9C-101B-9397-08002B2CF9AE}" pid="4" name="KSOTemplateDocerSaveRecord">
    <vt:lpwstr>eyJoZGlkIjoiMmFkNjVhNWFhYTZlMWRlZTBiMzIzYjcxZjhkNDY0ZWYiLCJ1c2VySWQiOiIzNDkxODIyNTQifQ==</vt:lpwstr>
  </property>
</Properties>
</file>