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366427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left"/>
        <w:textAlignment w:val="auto"/>
        <w:rPr>
          <w:rFonts w:ascii="黑体" w:cs="黑体" w:eastAsia="黑体" w:hAnsi="黑体" w:hint="default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附件1：</w:t>
      </w:r>
    </w:p>
    <w:p w14:paraId="BD642900">
      <w:pPr>
        <w:pStyle w:val="style0"/>
        <w:bidi w:val="false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萍乡市国控集团2026年度上半年高层次人才引进及公开招聘人员表</w:t>
      </w:r>
    </w:p>
    <w:tbl>
      <w:tblPr>
        <w:tblStyle w:val="style105"/>
        <w:tblW w:w="14396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510"/>
        <w:gridCol w:w="544"/>
        <w:gridCol w:w="828"/>
        <w:gridCol w:w="434"/>
        <w:gridCol w:w="716"/>
        <w:gridCol w:w="723"/>
        <w:gridCol w:w="2165"/>
        <w:gridCol w:w="5280"/>
        <w:gridCol w:w="630"/>
        <w:gridCol w:w="2129"/>
      </w:tblGrid>
      <w:tr w14:paraId="7EEB04B9">
        <w:trPr>
          <w:trHeight w:val="377" w:hRule="atLeast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577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7"/>
                <w:lang w:val="en-US" w:eastAsia="zh-CN"/>
              </w:rPr>
              <w:t>序号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137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7"/>
                <w:lang w:val="en-US" w:eastAsia="zh-CN"/>
              </w:rPr>
              <w:t>单位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CCEA84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类型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2C4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9DE79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7"/>
                <w:lang w:val="en-US" w:eastAsia="zh-CN"/>
              </w:rPr>
              <w:t>人数</w:t>
            </w:r>
          </w:p>
        </w:tc>
        <w:tc>
          <w:tcPr>
            <w:tcW w:w="8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5D8614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岗位任职要求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661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招聘方式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D8F7EF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7"/>
                <w:lang w:val="en-US" w:eastAsia="zh-CN"/>
              </w:rPr>
              <w:t>备注</w:t>
            </w:r>
          </w:p>
        </w:tc>
      </w:tr>
      <w:tr w14:paraId="42D75354">
        <w:tblPrEx/>
        <w:trPr>
          <w:trHeight w:val="274" w:hRule="atLeast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89E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F9CE6EA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98633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89B99EA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228AA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90B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年龄范围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799C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7"/>
                <w:lang w:val="en-US" w:eastAsia="zh-CN"/>
              </w:rPr>
              <w:t>学历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82BE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7"/>
                <w:lang w:val="en-US" w:eastAsia="zh-CN"/>
              </w:rPr>
              <w:t>专业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E7CCE1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7"/>
                <w:lang w:val="en-US" w:eastAsia="zh-CN"/>
              </w:rPr>
              <w:t>任职资格</w:t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F8CEF2F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7E255C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47B4CD88">
        <w:tblPrEx/>
        <w:trPr>
          <w:trHeight w:val="1581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6A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E18FCFF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0E549A4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3B9FDA7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both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萍乡市国盛控股发展集团有限公司及其子公司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2B3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人才引进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E362AB0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管理岗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38A6C2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CA25DDC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38周岁以下（含）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B213B05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全日制研究生及以上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5ED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</w:t>
            </w:r>
          </w:p>
          <w:p w14:paraId="30C3B6D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0201理论经济学</w:t>
            </w:r>
          </w:p>
          <w:p w14:paraId="EDAF78D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0202应用经济学</w:t>
            </w:r>
          </w:p>
          <w:p w14:paraId="479DDCE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0251金融</w:t>
            </w:r>
          </w:p>
          <w:p w14:paraId="F705009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0253税务</w:t>
            </w:r>
          </w:p>
          <w:p w14:paraId="A18AFF5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0254国际商务</w:t>
            </w:r>
          </w:p>
          <w:p w14:paraId="55DAF0C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120201会计学</w:t>
            </w:r>
          </w:p>
          <w:p w14:paraId="4FC1B75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1253会计</w:t>
            </w:r>
          </w:p>
          <w:p w14:paraId="80699E3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both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1257审计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C06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1.具有</w:t>
            </w:r>
            <w:r>
              <w:rPr>
                <w:rFonts w:ascii="宋体" w:cs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年及以上知名股权投资机构（PE/VC）、券商投行、产业集团投资部、管理咨询公司或会计师事务所相关工作经验，完整参与过股权投资项目全流程；                       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2.熟练掌握投资分析、财务建模、估值等方法；熟悉企业并购重组、公司治理、资本市场运作等相关法律法规及实务，具备较强的行业研究能力；                                                        3.持有证券基金从业资格；                                                                                4.能适应经常性出差或长期外派。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F4C649A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+</w:t>
            </w:r>
          </w:p>
          <w:p w14:paraId="FC779B2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笔试</w:t>
            </w:r>
          </w:p>
          <w:p w14:paraId="5B2B84D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+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面试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E63A728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1.人才引进。                                         2.该岗位需长期出差或外派，劳动强度较大，适合男性报考。</w:t>
            </w:r>
          </w:p>
        </w:tc>
      </w:tr>
      <w:tr w14:paraId="8F81ECC2">
        <w:tblPrEx/>
        <w:trPr>
          <w:trHeight w:val="835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B0B8BDD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FBCC820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B2D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公开招聘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979E24B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管理岗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8D2EB22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EA010D7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8"/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38周岁以下（含）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E9F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全日制大学本科及以上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3CB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本科：</w:t>
            </w:r>
          </w:p>
          <w:p w14:paraId="42CCCA3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020101经济学</w:t>
            </w:r>
          </w:p>
          <w:p w14:paraId="757FBEA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020102经济统计学</w:t>
            </w:r>
          </w:p>
          <w:p w14:paraId="0BA45F5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020103T国民经济管理</w:t>
            </w:r>
          </w:p>
          <w:p w14:paraId="987B480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020105T商务经济学</w:t>
            </w:r>
          </w:p>
          <w:p w14:paraId="76B3776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0202财政学类</w:t>
            </w:r>
          </w:p>
          <w:p w14:paraId="A36770C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0203金融学类</w:t>
            </w:r>
          </w:p>
          <w:p w14:paraId="0A34DCB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0204经济与贸易类</w:t>
            </w:r>
          </w:p>
          <w:p w14:paraId="1C459F3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120203K会计学</w:t>
            </w:r>
          </w:p>
          <w:p w14:paraId="4194310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120204财务管理</w:t>
            </w:r>
          </w:p>
          <w:p w14:paraId="D5FBD9E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120207审计学</w:t>
            </w:r>
          </w:p>
          <w:p w14:paraId="8A21AE6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</w:t>
            </w:r>
          </w:p>
          <w:p w14:paraId="0FBC871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0201理论经济学</w:t>
            </w:r>
          </w:p>
          <w:p w14:paraId="D89CDB5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0202应用经济学</w:t>
            </w:r>
          </w:p>
          <w:p w14:paraId="C24D729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0251金融</w:t>
            </w:r>
          </w:p>
          <w:p w14:paraId="6C50AB4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0253税务</w:t>
            </w:r>
          </w:p>
          <w:p w14:paraId="CAE8257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0254国际商务</w:t>
            </w:r>
          </w:p>
          <w:p w14:paraId="399C6C7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120201会计学</w:t>
            </w:r>
          </w:p>
          <w:p w14:paraId="3913DD2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1253会计</w:t>
            </w:r>
          </w:p>
          <w:p w14:paraId="4150D18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both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1257审计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8AF9383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1.具有3年及以上知名股权投资机构（PE/VC）、券商投行、产业集团投资部、管理咨询公司或会计师事务所相关工作经验；                                                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2.熟练掌握投资分析、财务建模、估值等方法；熟悉企业并购重组、公司治理、资本市场运作等相关法律法规及实务</w:t>
            </w:r>
            <w:r>
              <w:rPr>
                <w:rFonts w:ascii="宋体" w:cs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具备较强的行业研究能力；                                                    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3.能熟练使用办公软件，具备较强的数据处理和分析能力；                       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4.持有证券基金从业资格；                                               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5.能适应经常性出差或长期外派。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84B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+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笔试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+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面试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EB3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1.取得注册会计师、高级会计师专业资格证书的，免笔试直接参加面试。                                                2.该岗位需长期出差或外派，劳动强度较大，适合男性报考。</w:t>
            </w:r>
          </w:p>
        </w:tc>
      </w:tr>
      <w:tr w14:paraId="D7C0BB21">
        <w:tblPrEx/>
        <w:trPr>
          <w:trHeight w:val="191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F280028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F9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ACD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179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  <w:t>法务合规岗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AA64B53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B784AF5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8"/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38周岁以下（含）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694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全日制大学本科及以上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D6C6304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本科：</w:t>
            </w:r>
          </w:p>
          <w:p w14:paraId="F72154A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030101K法学类；</w:t>
            </w:r>
          </w:p>
          <w:p w14:paraId="B82CF17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研究生：</w:t>
            </w:r>
          </w:p>
          <w:p w14:paraId="2AE664B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030101法学理论</w:t>
            </w:r>
          </w:p>
          <w:p w14:paraId="6E527D1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030105民商法学</w:t>
            </w:r>
          </w:p>
          <w:p w14:paraId="6A3DAE0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030106诉讼法学</w:t>
            </w:r>
          </w:p>
          <w:p w14:paraId="5788FE0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both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030107经济法学</w:t>
            </w:r>
          </w:p>
          <w:p w14:paraId="4DFA1DF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both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0351法律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527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1具有3年及以上法律相关工作经验，有国有企业、大型企事业单位或知名律师事务所工作经验者优先；                                                                         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2.熟悉《民法典》《公司法》《合同法》《劳动法》《国有资产法》等民商事、经济领域法律法规及政策，了解国有企业监管规定和公司治理要求；                                      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3.具备独立处理复杂法律事务的能力，能熟练运用各类办公软件和法律检索工具；      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4.能适应经常性出差。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A9E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+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笔试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+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面试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C94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1.持有法律职业资格证书A证的，免笔试直接参加面试。                 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2.该岗位需长期出差，劳动强度较大，适合男性报考。</w:t>
            </w:r>
          </w:p>
        </w:tc>
      </w:tr>
      <w:tr w14:paraId="4D8D1589">
        <w:tblPrEx/>
        <w:trPr>
          <w:trHeight w:val="126" w:hRule="atLeast"/>
        </w:trPr>
        <w:tc>
          <w:tcPr>
            <w:tcW w:w="2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FB5A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9"/>
                <w:lang w:val="en-US" w:eastAsia="zh-CN"/>
              </w:rPr>
              <w:t>合计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92E6855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AE72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BFE199B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C0289BE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E483DED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F163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0583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</w:tbl>
    <w:p w14:paraId="929712CE">
      <w:pPr>
        <w:pStyle w:val="style0"/>
        <w:rPr/>
      </w:pPr>
    </w:p>
    <w:sectPr>
      <w:footerReference w:type="default" r:id="rId2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34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002020204"/>
    <w:charset w:val="86"/>
    <w:family w:val="swiss"/>
    <w:pitch w:val="default"/>
    <w:sig w:usb0="00000000" w:usb1="00000000" w:usb2="0000007F" w:usb3="00000000" w:csb0="203F01FF" w:csb1="DFFF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C0963C77">
    <w:pPr>
      <w:pStyle w:val="style3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915D2E3">
                          <w:pPr>
                            <w:pStyle w:val="style32"/>
                            <w:jc w:val="center"/>
                            <w:rPr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6915D2E3">
                    <w:pPr>
                      <w:pStyle w:val="style32"/>
                      <w:jc w:val="center"/>
                      <w:rPr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  <w:p w14:paraId="0391F83A">
    <w:pPr>
      <w:pStyle w:val="style32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77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7">
    <w:name w:val="Body Text First Indent"/>
    <w:basedOn w:val="style66"/>
    <w:next w:val="style0"/>
    <w:qFormat/>
    <w:uiPriority w:val="0"/>
    <w:pPr>
      <w:widowControl w:val="false"/>
      <w:spacing w:lineRule="exact" w:line="580"/>
      <w:ind w:left="101" w:firstLine="420"/>
    </w:pPr>
    <w:rPr>
      <w:rFonts w:ascii="Arial Unicode MS" w:cs="Arial Unicode MS" w:eastAsia="Arial Unicode MS" w:hAnsi="Arial Unicode MS" w:hint="eastAsia"/>
      <w:color w:val="000000"/>
      <w:sz w:val="24"/>
      <w:szCs w:val="24"/>
      <w:u w:color="000000"/>
      <w:lang w:val="zh-TW" w:bidi="ar-SA" w:eastAsia="zh-TW"/>
    </w:rPr>
  </w:style>
  <w:style w:type="paragraph" w:styleId="style66">
    <w:name w:val="Body Text"/>
    <w:basedOn w:val="style0"/>
    <w:next w:val="style0"/>
    <w:qFormat/>
    <w:uiPriority w:val="99"/>
    <w:pPr>
      <w:spacing w:after="120"/>
    </w:pPr>
    <w:rPr/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font11"/>
    <w:basedOn w:val="style65"/>
    <w:next w:val="style4097"/>
    <w:qFormat/>
    <w:uiPriority w:val="0"/>
    <w:rPr>
      <w:rFonts w:ascii="宋体" w:cs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style4098">
    <w:name w:val="font31"/>
    <w:basedOn w:val="style65"/>
    <w:next w:val="style4098"/>
    <w:qFormat/>
    <w:uiPriority w:val="0"/>
    <w:rPr>
      <w:rFonts w:ascii="宋体" w:cs="宋体" w:eastAsia="宋体" w:hAnsi="宋体" w:hint="eastAsia"/>
      <w:color w:val="000000"/>
      <w:sz w:val="20"/>
      <w:szCs w:val="20"/>
      <w:u w:val="none"/>
    </w:rPr>
  </w:style>
  <w:style w:type="character" w:customStyle="1" w:styleId="style4099">
    <w:name w:val="font21"/>
    <w:basedOn w:val="style65"/>
    <w:next w:val="style4099"/>
    <w:qFormat/>
    <w:uiPriority w:val="0"/>
    <w:rPr>
      <w:rFonts w:ascii="仿宋_GB2312" w:cs="仿宋_GB2312" w:eastAsia="仿宋_GB2312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998</Words>
  <Pages>2</Pages>
  <Characters>1158</Characters>
  <Application>WPS Office</Application>
  <DocSecurity>0</DocSecurity>
  <Paragraphs>112</Paragraphs>
  <ScaleCrop>false</ScaleCrop>
  <LinksUpToDate>false</LinksUpToDate>
  <CharactersWithSpaces>1888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2026-03-31T09:16:07Z</dcterms:created>
  <dc:creator>Administrator.WIN-IIJSTMGUA34</dc:creator>
  <lastModifiedBy>PLW110</lastModifiedBy>
  <dcterms:modified xsi:type="dcterms:W3CDTF">2026-03-31T12:11:04Z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21E1D8F9748A4B2586DE8A857B9699FF_12</vt:lpwstr>
  </property>
</Properties>
</file>