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F6145">
      <w:pPr>
        <w:numPr>
          <w:ilvl w:val="0"/>
          <w:numId w:val="0"/>
        </w:numPr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附件1：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15"/>
        <w:gridCol w:w="1307"/>
        <w:gridCol w:w="5749"/>
        <w:gridCol w:w="4865"/>
      </w:tblGrid>
      <w:tr w14:paraId="7364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</w:tcPr>
          <w:p w14:paraId="1C13A19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厦门信息集团2026届春季校园招聘岗位需求表</w:t>
            </w:r>
          </w:p>
        </w:tc>
      </w:tr>
      <w:tr w14:paraId="536DA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</w:tcPr>
          <w:p w14:paraId="5C724E1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499" w:type="pct"/>
          </w:tcPr>
          <w:p w14:paraId="5D6F21B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61" w:type="pct"/>
          </w:tcPr>
          <w:p w14:paraId="60E0CD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028" w:type="pct"/>
          </w:tcPr>
          <w:p w14:paraId="46905A4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岗位描述</w:t>
            </w:r>
          </w:p>
        </w:tc>
        <w:tc>
          <w:tcPr>
            <w:tcW w:w="1715" w:type="pct"/>
          </w:tcPr>
          <w:p w14:paraId="02D370F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岗位要求</w:t>
            </w:r>
          </w:p>
        </w:tc>
      </w:tr>
      <w:tr w14:paraId="264E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pct"/>
            <w:vAlign w:val="center"/>
          </w:tcPr>
          <w:p w14:paraId="2337EF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Align w:val="center"/>
          </w:tcPr>
          <w:p w14:paraId="1109E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厦门信息集团有限公司总部</w:t>
            </w:r>
          </w:p>
        </w:tc>
        <w:tc>
          <w:tcPr>
            <w:tcW w:w="461" w:type="pct"/>
            <w:vAlign w:val="center"/>
          </w:tcPr>
          <w:p w14:paraId="78BF686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管培生</w:t>
            </w:r>
          </w:p>
        </w:tc>
        <w:tc>
          <w:tcPr>
            <w:tcW w:w="2028" w:type="pct"/>
            <w:vAlign w:val="center"/>
          </w:tcPr>
          <w:p w14:paraId="4FB23F1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管培生培养周期原则上为36个月，分为两个阶段：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第一阶段（第1年）：轮岗培养。管培生在集团总部部门及直管企业完成轮岗。此阶段管培生与集团总部签订劳动合同。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阶段（第2-3年）：定岗培养。根据第1年轮岗表现与考核结果，管培生确定岗位后，进入为期2年的定岗培养阶段，聚焦岗位所需专业能力与管理能力的深度提升，与定岗单位签订劳动合同，纳入单位正式编制管理。定岗后薪酬不低于集团总部硕士研究生应届毕业生薪酬水平。定岗培养阶段结束后（第3年末），集团人力资源部组织终期考核，考核合格者纳入集团优秀青年骨干继续重点关注与培养。</w:t>
            </w:r>
          </w:p>
        </w:tc>
        <w:tc>
          <w:tcPr>
            <w:tcW w:w="1715" w:type="pct"/>
            <w:vAlign w:val="center"/>
          </w:tcPr>
          <w:p w14:paraId="3A317FBA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1.政治素质：政治立场坚定，拥护党的路线、方针、政策，遵守国家法律法规与集团规章制度，具有良好的思想道德品质与职业操守。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学历背景：原则上要求国内“双一流”建设高校全日制硕士研究生及以上学历，或世界排名（以最新QS世界大学排名为准）前100名国（境）外院校硕士研究生及以上学历，且取得国家教育部认可的学历、学位证书；此外，国内全日制硕士研究生及以上学历，若毕业院校未列入“双一流”建设高校名单，但所学专业在教育部最新一轮学科评估中获评A类，且符合岗位核心专业需求的，可视为符合学历背景要求；国（境）外硕士研究生及以上学历，若毕业院校未列入最新QS世界大学排名前100名，但所学专业处于世界排名靠前的，且取得教育部学历学位认证的，可视为符合学历背景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3.专业要求：所学专业需与集团主营业务相关，如信息技术类、经济管理类及其他集团发展亟需专业。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综合素质：具备较强的学习能力、逻辑思维能力、沟通表达能力与团队协作能力；在校期间有科研项目、学术竞赛或学生干部经历者优先；中共党员优先；对信息产业有浓厚兴趣，认同集团企业文化与价值观，愿意长期在集团发展</w:t>
            </w:r>
          </w:p>
          <w:p w14:paraId="2BF5BB1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</w:tr>
    </w:tbl>
    <w:p w14:paraId="01393B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A72F2"/>
    <w:rsid w:val="629A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2026-03-18T09:14:00Z</dcterms:created>
  <dc:creator>Hey</dc:creator>
  <cp:lastModifiedBy>Hey</cp:lastModifiedBy>
  <dcterms:modified xsi:type="dcterms:W3CDTF">2026-03-18T09:15:25Z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24B35FC7EF534CAA9991FDA97F2FBD77_11</vt:lpwstr>
  </property>
  <property fmtid="{D5CDD505-2E9C-101B-9397-08002B2CF9AE}" pid="4" name="KSOTemplateDocerSaveRecord">
    <vt:lpwstr>eyJoZGlkIjoiYjZlNDJkNmQyYjQzZWIyODE1NzIzNjM4ZDQwMGNiMmUiLCJ1c2VySWQiOiIzNTc5Mjg4MzgifQ==</vt:lpwstr>
  </property>
</Properties>
</file>