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5"/>
        <w:tblpPr w:leftFromText="180" w:rightFromText="180" w:vertAnchor="text" w:horzAnchor="page" w:tblpX="895" w:tblpY="642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报名意向：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腾冲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龙陵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满员服从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调剂□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897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495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身高： 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审  核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经初步核对材料信息，建议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登记名单。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人：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jc w:val="center"/>
      </w:pPr>
      <w:r>
        <w:rPr>
          <w:rFonts w:hint="default" w:ascii="Times New Roman" w:hAnsi="Times New Roman" w:eastAsia="方正小标宋简体" w:cs="Times New Roman"/>
          <w:color w:val="auto"/>
          <w:sz w:val="40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color w:val="auto"/>
          <w:sz w:val="40"/>
        </w:rPr>
        <w:t>公开招聘边境管控专职辅警报名表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DFFC"/>
    <w:rsid w:val="73F20C3C"/>
    <w:rsid w:val="7FDFD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2024-10-10T18:36:00Z</dcterms:created>
  <dc:creator>花儿为什么那么白 </dc:creator>
  <cp:lastModifiedBy>user</cp:lastModifiedBy>
  <dcterms:modified xsi:type="dcterms:W3CDTF">2026-03-26T11:19:20Z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14C8BD4A1E6B71F5933D0767E383C206_41</vt:lpwstr>
  </property>
</Properties>
</file>