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79329">
      <w:pPr>
        <w:spacing w:line="700" w:lineRule="exact"/>
        <w:jc w:val="center"/>
        <w:rPr>
          <w:rFonts w:ascii="方正小标宋简体" w:eastAsia="方正小标宋简体"/>
          <w:sz w:val="44"/>
          <w:szCs w:val="44"/>
        </w:rPr>
      </w:pPr>
    </w:p>
    <w:p w14:paraId="63B76073">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新疆碳基能源绿色技术中试平台</w:t>
      </w:r>
    </w:p>
    <w:p w14:paraId="662C398F">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面向社会公开招聘公告</w:t>
      </w:r>
    </w:p>
    <w:p w14:paraId="79B8FB20">
      <w:pPr>
        <w:spacing w:line="560" w:lineRule="exact"/>
        <w:jc w:val="center"/>
        <w:rPr>
          <w:rFonts w:ascii="方正小标宋简体" w:eastAsia="方正小标宋简体"/>
          <w:sz w:val="44"/>
          <w:szCs w:val="44"/>
        </w:rPr>
      </w:pPr>
    </w:p>
    <w:p w14:paraId="0D2E4956">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疆碳基能源绿色技术中试平台（下称平台）位于新疆克拉玛依市，是全疆首个入选工信部重点培育中试平台，也是目前西北地区能源化工领域规模最大、配套最齐全的科技研发支撑平台与技术孵化加速器。平台由克拉玛依市先进科技联合研究院牵头，联合中科院大连化物所、中石油石化院、中国石油大学（北京）等国家战略科技力量，组织本地多家科技型企业共建。总建成面积7.48万平方米，总投资2.68亿元。平台正锚定国家级制造业中试平台创建目标，针对碳基能源开发利用面临的超深层、超高温、超高压、超稠油、超重油等难题，聚焦中深层超稠油开发、劣质重油全转化、特种油品及新材料、CCUS等多领域的核心技术攻关，目前已建成千吨级浆态床加氢解构、百吨级固定床通用加氢、千吨级模拟移动床吸附分离等多套中试装置，形成覆盖碳基能源全生命周期的 “概念验证—中试放大—产业示范”全链条服务能力，孵化的多项核心技术经权威鉴定达到国际水平。</w:t>
      </w:r>
    </w:p>
    <w:p w14:paraId="0A4E2876">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前，平台全力支撑百万吨超稠油绿色低碳开发一体化、60万吨固体沥青合成低碳轻质原油、百万吨固体沥青综合储备、百万兆瓦光伏全离网制氢四大先导示范项目落地。现面向社会公开招聘优秀人才，诚邀怀揣能源科创梦想的专业人士加盟，共赴油城科创新征程！。</w:t>
      </w:r>
    </w:p>
    <w:p w14:paraId="53969F22">
      <w:pPr>
        <w:spacing w:line="560" w:lineRule="exact"/>
        <w:rPr>
          <w:rFonts w:ascii="黑体" w:hAnsi="黑体" w:eastAsia="黑体"/>
          <w:bCs/>
          <w:sz w:val="28"/>
          <w:szCs w:val="28"/>
        </w:rPr>
      </w:pPr>
    </w:p>
    <w:p w14:paraId="2FAFB66E">
      <w:pPr>
        <w:widowControl/>
        <w:spacing w:line="560" w:lineRule="exact"/>
        <w:ind w:firstLine="640" w:firstLineChars="200"/>
        <w:jc w:val="both"/>
        <w:rPr>
          <w:rFonts w:ascii="仿宋_GB2312" w:hAnsi="仿宋_GB2312" w:eastAsia="仿宋_GB2312" w:cs="仿宋_GB2312"/>
          <w:bCs w:val="0"/>
          <w:sz w:val="32"/>
          <w:szCs w:val="32"/>
        </w:rPr>
      </w:pPr>
      <w:r>
        <w:rPr>
          <w:rFonts w:ascii="仿宋_GB2312" w:hAnsi="仿宋_GB2312" w:eastAsia="仿宋_GB2312" w:cs="仿宋_GB2312"/>
          <w:sz w:val="32"/>
          <w:szCs w:val="32"/>
        </w:rPr>
        <w:t>平台的发展壮大，依托于一批技术领先、成果丰硕、布局前沿的共建核心单位，各单位在技术研发、中试转化、产业落地等领域形成互补互促的科创生态，为人才发展提供广阔的技术平台与产业场景。</w:t>
      </w:r>
    </w:p>
    <w:p w14:paraId="30F48B16">
      <w:pPr>
        <w:spacing w:line="560" w:lineRule="exact"/>
        <w:jc w:val="center"/>
        <w:rPr>
          <w:rFonts w:ascii="黑体" w:hAnsi="黑体" w:eastAsia="黑体"/>
          <w:bCs/>
          <w:sz w:val="32"/>
          <w:szCs w:val="32"/>
        </w:rPr>
      </w:pPr>
      <w:r>
        <w:rPr>
          <w:rFonts w:hint="eastAsia" w:ascii="黑体" w:hAnsi="黑体" w:eastAsia="黑体"/>
          <w:bCs/>
          <w:sz w:val="32"/>
          <w:szCs w:val="32"/>
        </w:rPr>
        <w:t>克拉玛依市先进科技联合研究院</w:t>
      </w:r>
    </w:p>
    <w:p w14:paraId="7C60AA3F">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zh-TW" w:bidi="ar"/>
        </w:rPr>
        <w:t>成立于2017年</w:t>
      </w:r>
      <w:r>
        <w:rPr>
          <w:rFonts w:hint="eastAsia" w:ascii="仿宋_GB2312" w:hAnsi="仿宋_GB2312" w:eastAsia="仿宋_GB2312" w:cs="仿宋_GB2312"/>
          <w:kern w:val="0"/>
          <w:sz w:val="32"/>
          <w:szCs w:val="32"/>
          <w:lang w:bidi="ar"/>
        </w:rPr>
        <w:t>6</w:t>
      </w:r>
      <w:r>
        <w:rPr>
          <w:rFonts w:hint="eastAsia" w:ascii="仿宋_GB2312" w:hAnsi="仿宋_GB2312" w:eastAsia="仿宋_GB2312" w:cs="仿宋_GB2312"/>
          <w:kern w:val="0"/>
          <w:sz w:val="32"/>
          <w:szCs w:val="32"/>
          <w:lang w:val="zh-TW" w:bidi="ar"/>
        </w:rPr>
        <w:t>月，为</w:t>
      </w:r>
      <w:r>
        <w:rPr>
          <w:rFonts w:hint="eastAsia" w:ascii="仿宋_GB2312" w:hAnsi="仿宋_GB2312" w:eastAsia="仿宋_GB2312" w:cs="仿宋_GB2312"/>
          <w:kern w:val="0"/>
          <w:sz w:val="32"/>
          <w:szCs w:val="32"/>
          <w:lang w:bidi="ar"/>
        </w:rPr>
        <w:t>克拉玛依</w:t>
      </w:r>
      <w:r>
        <w:rPr>
          <w:rFonts w:hint="eastAsia" w:ascii="仿宋_GB2312" w:hAnsi="仿宋_GB2312" w:eastAsia="仿宋_GB2312" w:cs="仿宋_GB2312"/>
          <w:kern w:val="0"/>
          <w:sz w:val="32"/>
          <w:szCs w:val="32"/>
          <w:lang w:val="zh-TW" w:bidi="ar"/>
        </w:rPr>
        <w:t>市人民政府直属事业单位（公益一类）</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zh-TW" w:bidi="ar"/>
        </w:rPr>
        <w:t>聚焦油气生产、炼油化工、CCUS、生物化工、氢能利用等产业领域，构建了研究院/公司+基金+基地+全球技术协作网络的“四位一体”的创新模式。成立以来牵头承担</w:t>
      </w:r>
      <w:r>
        <w:rPr>
          <w:rFonts w:hint="eastAsia" w:ascii="仿宋_GB2312" w:hAnsi="仿宋_GB2312" w:eastAsia="仿宋_GB2312" w:cs="仿宋_GB2312"/>
          <w:kern w:val="0"/>
          <w:sz w:val="32"/>
          <w:szCs w:val="32"/>
          <w:lang w:bidi="ar"/>
        </w:rPr>
        <w:t>国家级、省部级</w:t>
      </w:r>
      <w:r>
        <w:rPr>
          <w:rFonts w:hint="eastAsia" w:ascii="仿宋_GB2312" w:hAnsi="仿宋_GB2312" w:eastAsia="仿宋_GB2312" w:cs="仿宋_GB2312"/>
          <w:kern w:val="0"/>
          <w:sz w:val="32"/>
          <w:szCs w:val="32"/>
          <w:lang w:val="zh-TW" w:bidi="ar"/>
        </w:rPr>
        <w:t>科技创新项目14个，争取竞争性科研经费1.1亿元；协助企业开展科技创新项目35个，带动企业科研投入超过1.5亿元；成功孵化重油浆态床加氢等先进技术10余项，孵化科技型企业12家；储备专家智库65人，是平台统筹创新资源、推动成果转化的核心中枢。</w:t>
      </w:r>
    </w:p>
    <w:p w14:paraId="211D1B5E">
      <w:pPr>
        <w:pStyle w:val="2"/>
        <w:widowControl/>
        <w:spacing w:beforeAutospacing="0" w:afterAutospacing="0" w:line="560" w:lineRule="exact"/>
        <w:jc w:val="center"/>
        <w:rPr>
          <w:rFonts w:ascii="黑体" w:hAnsi="黑体" w:eastAsia="黑体"/>
          <w:bCs/>
          <w:sz w:val="32"/>
          <w:szCs w:val="32"/>
        </w:rPr>
      </w:pPr>
    </w:p>
    <w:p w14:paraId="1491B103">
      <w:pPr>
        <w:pStyle w:val="2"/>
        <w:widowControl/>
        <w:spacing w:beforeAutospacing="0" w:afterAutospacing="0" w:line="560" w:lineRule="exact"/>
        <w:jc w:val="center"/>
        <w:rPr>
          <w:rFonts w:ascii="黑体" w:hAnsi="黑体" w:eastAsia="黑体"/>
          <w:bCs/>
          <w:sz w:val="32"/>
          <w:szCs w:val="32"/>
        </w:rPr>
      </w:pPr>
      <w:r>
        <w:rPr>
          <w:rFonts w:hint="eastAsia" w:ascii="黑体" w:hAnsi="黑体" w:eastAsia="黑体"/>
          <w:bCs/>
          <w:sz w:val="32"/>
          <w:szCs w:val="32"/>
        </w:rPr>
        <w:t>克拉玛依市先能科创重油开发有限公司</w:t>
      </w:r>
    </w:p>
    <w:p w14:paraId="4F7BD680">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成立于2016年，是劣质重油全转化技术开发领域的高新技术企业，联合中科院大连化物所，深耕重质油浆态床加氢解构转化核心技术，拥有授权专利33项，核心技术2021年获得“SCIP+”绿色化学化工创新创业大赛唯一金奖，经中国石油和化学工业联合会组织成果鉴定，被认定为达到国际领先水平，并入选2025年国家能源局《炼油行业节能降碳先进技术名录》。公司依托自建的千吨级中试装置，针对乙烯裂解焦油、减压渣油、中亚固体沥青等10余种劣质重油，实现了转化率超过99%，液体油品收率超过96%的技术目标，为劣质重油资源的高附加值、清洁化利用提供了最佳解决方案。</w:t>
      </w:r>
    </w:p>
    <w:p w14:paraId="7371A35C">
      <w:pPr>
        <w:spacing w:line="560" w:lineRule="exact"/>
        <w:jc w:val="center"/>
        <w:rPr>
          <w:rFonts w:ascii="黑体" w:hAnsi="黑体" w:eastAsia="黑体"/>
          <w:bCs/>
          <w:sz w:val="32"/>
          <w:szCs w:val="32"/>
        </w:rPr>
      </w:pPr>
    </w:p>
    <w:p w14:paraId="4125CE3E">
      <w:pPr>
        <w:spacing w:line="560" w:lineRule="exact"/>
        <w:jc w:val="center"/>
        <w:rPr>
          <w:rFonts w:ascii="黑体" w:hAnsi="黑体" w:eastAsia="黑体"/>
          <w:bCs/>
          <w:sz w:val="32"/>
          <w:szCs w:val="32"/>
        </w:rPr>
      </w:pPr>
      <w:r>
        <w:rPr>
          <w:rFonts w:hint="eastAsia" w:ascii="黑体" w:hAnsi="黑体" w:eastAsia="黑体"/>
          <w:bCs/>
          <w:sz w:val="32"/>
          <w:szCs w:val="32"/>
        </w:rPr>
        <w:t>克拉玛依市华澳特种油品技术开发有限公司</w:t>
      </w:r>
    </w:p>
    <w:p w14:paraId="33AE34B5">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成立于2016年，是一家专注于高端特种油品技术研发与中试孵化的技术型企业。拥有百吨级固定床通用加氢中试装置，联合中科院大连化物所致力于费托蜡加氢异构、生物油脂转化等关键工艺的开发，在高端润滑油基础油、环保型钻井液基础油及生物航煤等领域取得多项突破性成果。核心技术“费托合成蜡加氢异构制备Ⅲ类+润滑油基础油技术”经中国石油和化学工业联合会鉴定达到国际领先水平，2025获得国际化工展览会优秀技术奖。中科院大连化物所在中试装置孵化验证的加氢法生物航煤技术，于2025年12月在50万吨/年工业装置上得到成功应用。公司目前正推进“15万吨/年费托蜡加氢异构生产特种油品工业示范项目”，致力于实现高端润滑油基础油的规模化生产。</w:t>
      </w:r>
    </w:p>
    <w:p w14:paraId="555A7C3D">
      <w:pPr>
        <w:widowControl/>
        <w:spacing w:line="560" w:lineRule="exact"/>
        <w:jc w:val="center"/>
        <w:rPr>
          <w:rFonts w:ascii="黑体" w:hAnsi="黑体" w:eastAsia="黑体"/>
          <w:bCs/>
          <w:sz w:val="32"/>
          <w:szCs w:val="32"/>
        </w:rPr>
      </w:pPr>
    </w:p>
    <w:p w14:paraId="1CCA109C">
      <w:pPr>
        <w:widowControl/>
        <w:spacing w:line="560" w:lineRule="exact"/>
        <w:jc w:val="center"/>
        <w:rPr>
          <w:rFonts w:ascii="黑体" w:hAnsi="黑体" w:eastAsia="黑体"/>
          <w:bCs/>
          <w:sz w:val="32"/>
          <w:szCs w:val="32"/>
        </w:rPr>
      </w:pPr>
      <w:r>
        <w:rPr>
          <w:rFonts w:hint="eastAsia" w:ascii="黑体" w:hAnsi="黑体" w:eastAsia="黑体"/>
          <w:bCs/>
          <w:sz w:val="32"/>
          <w:szCs w:val="32"/>
        </w:rPr>
        <w:t>新疆新易通石油科技有限公司</w:t>
      </w:r>
    </w:p>
    <w:p w14:paraId="105E677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立于2004年，是聚焦油田开发领域全链条技术服务标杆企业，高新技术企业，聚焦地质工程一体化、稠油开发、CO₂驱油等关键技术领域，拥有发明专利10项、实用新型专利16项，构建了三大核心技术体系并落地见效。</w:t>
      </w:r>
      <w:r>
        <w:rPr>
          <w:rFonts w:hint="eastAsia" w:ascii="仿宋_GB2312" w:hAnsi="仿宋_GB2312" w:eastAsia="仿宋_GB2312" w:cs="仿宋_GB2312"/>
          <w:b/>
          <w:bCs/>
          <w:sz w:val="32"/>
          <w:szCs w:val="32"/>
        </w:rPr>
        <w:t>稠油综合治理领域：</w:t>
      </w:r>
      <w:r>
        <w:rPr>
          <w:rFonts w:hint="eastAsia" w:ascii="仿宋_GB2312" w:hAnsi="仿宋_GB2312" w:eastAsia="仿宋_GB2312" w:cs="仿宋_GB2312"/>
          <w:sz w:val="32"/>
          <w:szCs w:val="32"/>
        </w:rPr>
        <w:t>依托3项发明专利的多级粒径逐级夯实法固相封堵体系，累计完成高温封堵治理200余井次，增油超10万吨；</w:t>
      </w:r>
      <w:r>
        <w:rPr>
          <w:rFonts w:ascii="仿宋_GB2312" w:hAnsi="仿宋_GB2312" w:eastAsia="仿宋_GB2312" w:cs="仿宋_GB2312"/>
          <w:b/>
          <w:bCs/>
          <w:sz w:val="32"/>
          <w:szCs w:val="32"/>
        </w:rPr>
        <w:t>CO₂驱油与埋存领域</w:t>
      </w:r>
      <w:r>
        <w:rPr>
          <w:rFonts w:hint="eastAsia" w:ascii="仿宋_GB2312" w:hAnsi="仿宋_GB2312" w:eastAsia="仿宋_GB2312" w:cs="仿宋_GB2312"/>
          <w:sz w:val="32"/>
          <w:szCs w:val="32"/>
        </w:rPr>
        <w:t>：凭借专利组合技术，实施40余井次，增油超5万吨；</w:t>
      </w:r>
      <w:r>
        <w:rPr>
          <w:rFonts w:hint="eastAsia" w:ascii="仿宋_GB2312" w:hAnsi="仿宋_GB2312" w:eastAsia="仿宋_GB2312" w:cs="仿宋_GB2312"/>
          <w:b/>
          <w:bCs/>
          <w:sz w:val="32"/>
          <w:szCs w:val="32"/>
        </w:rPr>
        <w:t>微生物稠油冷采领域</w:t>
      </w:r>
      <w:r>
        <w:rPr>
          <w:rFonts w:hint="eastAsia" w:ascii="仿宋_GB2312" w:hAnsi="仿宋_GB2312" w:eastAsia="仿宋_GB2312" w:cs="仿宋_GB2312"/>
          <w:sz w:val="32"/>
          <w:szCs w:val="32"/>
        </w:rPr>
        <w:t>：以4项发明专利为支撑，建成的试验区持续运行6年，累计增产超1.2万吨。</w:t>
      </w:r>
    </w:p>
    <w:p w14:paraId="6B8B79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司以油藏工程研究为基础，创新构建“地质、工艺、化学”三位一体模式，组建专业开发团队并具备自有施工能力。自成立以来，完成油田科研攻关项目90余项，覆盖稀油、稠油、超稠油及低渗油藏等多个领域，可提供油藏评价、综合治理、开发方案设计等全方位技术服务。</w:t>
      </w:r>
    </w:p>
    <w:p w14:paraId="62BE5B24">
      <w:pPr>
        <w:spacing w:line="560" w:lineRule="exact"/>
        <w:jc w:val="center"/>
        <w:rPr>
          <w:rFonts w:ascii="黑体" w:hAnsi="黑体" w:eastAsia="黑体"/>
          <w:bCs/>
          <w:sz w:val="32"/>
          <w:szCs w:val="32"/>
        </w:rPr>
      </w:pPr>
    </w:p>
    <w:p w14:paraId="3C9E8969">
      <w:pPr>
        <w:spacing w:line="560" w:lineRule="exact"/>
        <w:jc w:val="center"/>
        <w:rPr>
          <w:rFonts w:ascii="黑体" w:hAnsi="黑体" w:eastAsia="黑体"/>
          <w:bCs/>
          <w:sz w:val="32"/>
          <w:szCs w:val="32"/>
        </w:rPr>
      </w:pPr>
      <w:r>
        <w:rPr>
          <w:rFonts w:hint="eastAsia" w:ascii="黑体" w:hAnsi="黑体" w:eastAsia="黑体"/>
          <w:bCs/>
          <w:sz w:val="32"/>
          <w:szCs w:val="32"/>
        </w:rPr>
        <w:t>克拉玛依先博技术创新与孵化有限公司</w:t>
      </w:r>
    </w:p>
    <w:p w14:paraId="01FA7B42">
      <w:pPr>
        <w:pStyle w:val="2"/>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成立于2020年7月，是北京艾迪佳业技术开发有限公司的全资子公司，高新技术企业，注册资本3000万元，专注于基础分析检测、CCUS技术的应用与创新。</w:t>
      </w:r>
    </w:p>
    <w:p w14:paraId="4F18A652">
      <w:pPr>
        <w:pStyle w:val="2"/>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司注重研发能力提升，团队本科以上占比91%，含博士1人、硕士3人，专业工程师7人（高级职称2人）；打造6间CCUS相关专业实验室，配备多功能驱替实验装置、双200全可视PVT分析仪、油藏流体固相沉积检测系统等国际领先高精尖装备，总价值超2000万元，可开展混相压力测定、地质“甜点”筛查等多项核心研究，通过CMA检验检测认定；与中法加多国专业机构及国内科研院所、高校团队建立深度合作，在地质流体微观可视化、CO₂提高采收率、CO₂封存模拟、纳米微球驱油等关键技术领域实现重大突破，凭借优质研发平台与核心技术，成为CCUS领域极具潜力的技术创新与孵化企业。</w:t>
      </w:r>
    </w:p>
    <w:p w14:paraId="39645E81">
      <w:pPr>
        <w:pStyle w:val="2"/>
        <w:widowControl/>
        <w:spacing w:beforeAutospacing="0" w:afterAutospacing="0" w:line="560" w:lineRule="exact"/>
        <w:ind w:firstLine="640" w:firstLineChars="200"/>
        <w:jc w:val="both"/>
        <w:rPr>
          <w:rFonts w:ascii="仿宋_GB2312" w:hAnsi="仿宋_GB2312" w:eastAsia="仿宋_GB2312" w:cs="仿宋_GB2312"/>
          <w:kern w:val="2"/>
          <w:sz w:val="32"/>
          <w:szCs w:val="32"/>
          <w:lang w:val="zh-TW"/>
        </w:rPr>
      </w:pPr>
      <w:r>
        <w:rPr>
          <w:rFonts w:hint="eastAsia" w:ascii="仿宋_GB2312" w:hAnsi="仿宋_GB2312" w:eastAsia="仿宋_GB2312" w:cs="仿宋_GB2312"/>
          <w:kern w:val="2"/>
          <w:sz w:val="32"/>
          <w:szCs w:val="32"/>
        </w:rPr>
        <w:t>新疆碳基能源绿色技术中试平台面向社会公开招聘</w:t>
      </w:r>
      <w:r>
        <w:rPr>
          <w:rFonts w:hint="eastAsia" w:ascii="仿宋_GB2312" w:hAnsi="仿宋_GB2312" w:eastAsia="仿宋_GB2312" w:cs="仿宋_GB2312"/>
          <w:kern w:val="2"/>
          <w:sz w:val="32"/>
          <w:szCs w:val="32"/>
          <w:lang w:val="zh-TW"/>
        </w:rPr>
        <w:t>有关事项公告如下：</w:t>
      </w:r>
    </w:p>
    <w:p w14:paraId="0024279D">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黑体" w:hAnsi="黑体" w:eastAsia="黑体" w:cstheme="minorBidi"/>
          <w:kern w:val="2"/>
          <w:sz w:val="32"/>
          <w:szCs w:val="32"/>
        </w:rPr>
        <w:t>一、资格条件</w:t>
      </w:r>
      <w:r>
        <w:rPr>
          <w:rFonts w:hint="eastAsia" w:ascii="仿宋_GB2312" w:hAnsi="仿宋_GB2312" w:eastAsia="仿宋_GB2312" w:cs="仿宋_GB2312"/>
          <w:sz w:val="32"/>
          <w:szCs w:val="32"/>
        </w:rPr>
        <w:t>    </w:t>
      </w:r>
    </w:p>
    <w:p w14:paraId="2C047043">
      <w:pPr>
        <w:pStyle w:val="2"/>
        <w:widowControl/>
        <w:numPr>
          <w:ilvl w:val="0"/>
          <w:numId w:val="1"/>
        </w:numPr>
        <w:spacing w:beforeAutospacing="0" w:afterAutospacing="0" w:line="560" w:lineRule="exact"/>
        <w:ind w:firstLine="640" w:firstLineChars="200"/>
        <w:jc w:val="both"/>
      </w:pPr>
      <w:r>
        <w:rPr>
          <w:rFonts w:hint="eastAsia" w:ascii="仿宋_GB2312" w:hAnsi="仿宋_GB2312" w:eastAsia="仿宋_GB2312" w:cs="仿宋_GB2312"/>
          <w:sz w:val="32"/>
          <w:szCs w:val="32"/>
        </w:rPr>
        <w:t>基本条件    </w:t>
      </w:r>
    </w:p>
    <w:p w14:paraId="4892F78F">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1.具有中华人民共和国国籍。拥护中华人民共和国宪法和法律，拥护中国共产党领导和社会主义制度。</w:t>
      </w:r>
    </w:p>
    <w:p w14:paraId="1BF67214">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2.具备良好的思想政治素质和道德品行。</w:t>
      </w:r>
    </w:p>
    <w:p w14:paraId="667F3E2C">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3.具有正常履行工作职责的身体条件和心理素质。</w:t>
      </w:r>
    </w:p>
    <w:p w14:paraId="7CA2292F">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4.具有符合岗位要求的工作能力。</w:t>
      </w:r>
    </w:p>
    <w:p w14:paraId="3579DA26">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5.具有良好的职业操守。工作坚持原则、依法办事、清正廉洁、以身作则，具有良好的合作意识。</w:t>
      </w:r>
    </w:p>
    <w:p w14:paraId="765F16FF">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kern w:val="2"/>
          <w:sz w:val="32"/>
          <w:szCs w:val="32"/>
        </w:rPr>
        <w:t>新疆碳基能源绿色技术中试平台</w:t>
      </w:r>
      <w:r>
        <w:rPr>
          <w:rFonts w:hint="eastAsia" w:ascii="仿宋_GB2312" w:hAnsi="仿宋_GB2312" w:eastAsia="仿宋_GB2312" w:cs="仿宋_GB2312"/>
          <w:sz w:val="32"/>
          <w:szCs w:val="32"/>
        </w:rPr>
        <w:t>招聘岗位明细表（附件1）</w:t>
      </w:r>
    </w:p>
    <w:p w14:paraId="40E66077">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（二）具有下列情形的不予报名    </w:t>
      </w:r>
    </w:p>
    <w:p w14:paraId="02C01DB0">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1.被开除中国共产党党籍的人员，因犯罪受过刑事处罚的人员，吸毒以及被依法列为失信联合惩戒对象的人员。</w:t>
      </w:r>
    </w:p>
    <w:p w14:paraId="25F7DA26">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2.国家法律法规、党纪政纪和有关政策另行规定不能在企业任职的。    </w:t>
      </w:r>
    </w:p>
    <w:p w14:paraId="4D9E3141">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3.涉嫌违纪违法正在接受审查尚未作出结论的，受党籍政务处分或组织处理影响期未满的和其他不适宜参加竞聘的情形。</w:t>
      </w:r>
    </w:p>
    <w:p w14:paraId="64173ADF">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（三）任职资格要求</w:t>
      </w:r>
    </w:p>
    <w:p w14:paraId="5FC89842">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任职资格应符合《</w:t>
      </w:r>
      <w:r>
        <w:rPr>
          <w:rFonts w:hint="eastAsia" w:ascii="仿宋_GB2312" w:hAnsi="仿宋_GB2312" w:eastAsia="仿宋_GB2312" w:cs="仿宋_GB2312"/>
          <w:kern w:val="2"/>
          <w:sz w:val="32"/>
          <w:szCs w:val="32"/>
        </w:rPr>
        <w:t>新疆碳基能源绿色技术中试平台</w:t>
      </w:r>
      <w:r>
        <w:rPr>
          <w:rFonts w:hint="eastAsia" w:ascii="仿宋_GB2312" w:hAnsi="仿宋_GB2312" w:eastAsia="仿宋_GB2312" w:cs="仿宋_GB2312"/>
          <w:sz w:val="32"/>
          <w:szCs w:val="32"/>
        </w:rPr>
        <w:t>招聘岗位明细表》（详见：附件1）中相应任职资格条件。</w:t>
      </w:r>
    </w:p>
    <w:p w14:paraId="5CF900BC">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黑体" w:hAnsi="黑体" w:eastAsia="黑体" w:cstheme="minorBidi"/>
          <w:kern w:val="2"/>
          <w:sz w:val="32"/>
          <w:szCs w:val="32"/>
        </w:rPr>
        <w:t>二、招聘流程 </w:t>
      </w:r>
      <w:r>
        <w:rPr>
          <w:rFonts w:hint="eastAsia" w:ascii="仿宋_GB2312" w:hAnsi="仿宋_GB2312" w:eastAsia="仿宋_GB2312" w:cs="仿宋_GB2312"/>
          <w:sz w:val="32"/>
          <w:szCs w:val="32"/>
        </w:rPr>
        <w:t>   </w:t>
      </w:r>
    </w:p>
    <w:p w14:paraId="13C86D12">
      <w:pPr>
        <w:pStyle w:val="2"/>
        <w:widowControl/>
        <w:numPr>
          <w:ilvl w:val="0"/>
          <w:numId w:val="2"/>
        </w:numPr>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公开报名    </w:t>
      </w:r>
    </w:p>
    <w:p w14:paraId="08B1B3FE">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1.报名时间：自公告发布之日起至2026年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日18：00前。    </w:t>
      </w:r>
    </w:p>
    <w:p w14:paraId="6A1865CD">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2.报名要求：</w:t>
      </w:r>
    </w:p>
    <w:p w14:paraId="462F98D3">
      <w:pPr>
        <w:pStyle w:val="2"/>
        <w:widowControl/>
        <w:numPr>
          <w:ilvl w:val="0"/>
          <w:numId w:val="3"/>
        </w:numPr>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报名所需资料：a.《岗位招聘报名表</w:t>
      </w:r>
      <w:bookmarkStart w:id="0" w:name="_GoBack"/>
      <w:bookmarkEnd w:id="0"/>
      <w:r>
        <w:rPr>
          <w:rFonts w:hint="eastAsia" w:ascii="仿宋_GB2312" w:hAnsi="仿宋_GB2312" w:eastAsia="仿宋_GB2312" w:cs="仿宋_GB2312"/>
          <w:sz w:val="32"/>
          <w:szCs w:val="32"/>
        </w:rPr>
        <w:t>》（附件2）；b.身份证（正反面）扫描件、高等教育学历、学位证书扫描各1份（原件备查）；c.岗位相关资格证书、职称扫描件各1份（原件备查）;d.工作经验、业绩、荣誉等证明材料扫描件（或以上资料复印件）。    </w:t>
      </w:r>
    </w:p>
    <w:p w14:paraId="0A9720AD">
      <w:pPr>
        <w:pStyle w:val="2"/>
        <w:widowControl/>
        <w:numPr>
          <w:ilvl w:val="0"/>
          <w:numId w:val="3"/>
        </w:numPr>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应聘者须对提供材料的真实性负责。凡弄虚作假者，一经查实，立即取消相应资格。   </w:t>
      </w:r>
    </w:p>
    <w:p w14:paraId="2C492A96">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报名方式：应聘者按要求填写《岗位招聘报名表》（附件2）与其他所需资料形成一个压缩文件，</w:t>
      </w:r>
      <w:r>
        <w:rPr>
          <w:rFonts w:hint="eastAsia" w:ascii="仿宋_GB2312" w:hAnsi="仿宋_GB2312" w:eastAsia="仿宋_GB2312" w:cs="仿宋_GB2312"/>
          <w:b/>
          <w:bCs/>
          <w:sz w:val="32"/>
          <w:szCs w:val="32"/>
        </w:rPr>
        <w:t>以“姓名+电话号码”命名，</w:t>
      </w:r>
      <w:r>
        <w:rPr>
          <w:rFonts w:hint="eastAsia" w:ascii="仿宋_GB2312" w:hAnsi="仿宋_GB2312" w:eastAsia="仿宋_GB2312" w:cs="仿宋_GB2312"/>
          <w:sz w:val="32"/>
          <w:szCs w:val="32"/>
        </w:rPr>
        <w:t>发送至邮箱1440595307@qq.com，联系人：赵女士，联系电话：0990-6220088。    </w:t>
      </w:r>
    </w:p>
    <w:p w14:paraId="4C6F99A9">
      <w:pPr>
        <w:pStyle w:val="2"/>
        <w:widowControl/>
        <w:numPr>
          <w:ilvl w:val="0"/>
          <w:numId w:val="2"/>
        </w:numPr>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    按照招聘的条件和资格，对报名人员进行资格审查，确定参聘人选，并通知本人。    </w:t>
      </w:r>
    </w:p>
    <w:p w14:paraId="493BFCA8">
      <w:pPr>
        <w:pStyle w:val="2"/>
        <w:widowControl/>
        <w:numPr>
          <w:ilvl w:val="0"/>
          <w:numId w:val="2"/>
        </w:numPr>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招聘面试   </w:t>
      </w:r>
    </w:p>
    <w:p w14:paraId="66EB284E">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1.面试时间：具体时间电话通知    </w:t>
      </w:r>
    </w:p>
    <w:p w14:paraId="16A6BDFF">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2.面试地点：科研生产办公楼A座225会议室</w:t>
      </w:r>
    </w:p>
    <w:p w14:paraId="0BEC749C">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3.面试内容要求：个人基本情况、工作经验及业绩、对应聘岗位的理解与工作规划等（时间控制在10分钟内）， 评委提问。   </w:t>
      </w:r>
    </w:p>
    <w:p w14:paraId="397BE6BB">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（四）体检    面试合格人员须在三级甲等医院进行体检，体检项目和标准根据相关要求确定。体检结果合格的进入下一阶段，若体检结果存在异议的，可进行一次复检，体检结果以复检结论为准。体检不合格者将取消相关资格。 </w:t>
      </w:r>
    </w:p>
    <w:p w14:paraId="27B0971A">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（五）院长办公会研究 ，确定拟聘人选。    </w:t>
      </w:r>
    </w:p>
    <w:p w14:paraId="7E4C6FCD">
      <w:pPr>
        <w:pStyle w:val="2"/>
        <w:widowControl/>
        <w:spacing w:beforeAutospacing="0" w:afterAutospacing="0" w:line="560" w:lineRule="exact"/>
        <w:ind w:firstLine="640" w:firstLineChars="200"/>
        <w:jc w:val="both"/>
        <w:rPr>
          <w:rFonts w:ascii="黑体" w:hAnsi="黑体" w:eastAsia="黑体" w:cstheme="minorBidi"/>
          <w:kern w:val="2"/>
          <w:sz w:val="32"/>
          <w:szCs w:val="32"/>
        </w:rPr>
      </w:pPr>
      <w:r>
        <w:rPr>
          <w:rFonts w:hint="eastAsia" w:ascii="黑体" w:hAnsi="黑体" w:eastAsia="黑体" w:cstheme="minorBidi"/>
          <w:kern w:val="2"/>
          <w:sz w:val="32"/>
          <w:szCs w:val="32"/>
        </w:rPr>
        <w:t>三、其他事宜    </w:t>
      </w:r>
    </w:p>
    <w:p w14:paraId="3D52E814">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1.报名参聘人员应对所提交材料的真实性、准确性负责，凡弄虚作假者，一经查实，将取消资格。   </w:t>
      </w:r>
    </w:p>
    <w:p w14:paraId="0139BA7E">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2.报名参聘人员须按要求填写表格并提供相应资料，内容填写不全、与要求不符或未按要求方式提交报名材料的，不予受理。    </w:t>
      </w:r>
    </w:p>
    <w:p w14:paraId="7A3FCF3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3.本公告未尽事宜，保留最终解释权。</w:t>
      </w:r>
    </w:p>
    <w:p w14:paraId="1D4ABEB8">
      <w:pPr>
        <w:spacing w:line="560" w:lineRule="exact"/>
        <w:ind w:firstLine="640" w:firstLineChars="200"/>
        <w:rPr>
          <w:rFonts w:hint="eastAsia" w:ascii="仿宋_GB2312" w:hAnsi="仿宋_GB2312" w:eastAsia="仿宋_GB2312" w:cs="仿宋_GB2312"/>
          <w:sz w:val="32"/>
          <w:szCs w:val="32"/>
        </w:rPr>
      </w:pPr>
    </w:p>
    <w:p w14:paraId="4B3B4249">
      <w:pPr>
        <w:pStyle w:val="2"/>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克拉玛依是一座开放包容、宜居宜业的现代化新城，人文底蕴深厚，城市文明友善。教育资源优质均衡，是西部首个全域通过国家义务教育优质均衡评估的地级市，办学质量与升学水平稳居全疆前列。医疗保障坚实完善，拥有以三甲医院为核心的优质医疗体系，多个专科达到国家及自治区领先水平，实现“大病不出市、小病就近治”，15分钟健康服务圈覆盖全域，就医便捷高效。城市生态宜居，绿化覆盖率高，河湖湿地与绿地公园交织，交通畅达、生活便利、社区温馨，让每一位人才都能舒心生活、专心立业，在油城热土成就梦想、绽放价值，我们欢迎您的加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B0604020202020204"/>
    <w:charset w:val="00"/>
    <w:family w:val="roma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25DA0"/>
    <w:multiLevelType w:val="singleLevel"/>
    <w:tmpl w:val="A7625DA0"/>
    <w:lvl w:ilvl="0" w:tentative="0">
      <w:start w:val="1"/>
      <w:numFmt w:val="chineseCounting"/>
      <w:suff w:val="nothing"/>
      <w:lvlText w:val="（%1）"/>
      <w:lvlJc w:val="left"/>
      <w:rPr>
        <w:rFonts w:hint="eastAsia"/>
      </w:rPr>
    </w:lvl>
  </w:abstractNum>
  <w:abstractNum w:abstractNumId="1">
    <w:nsid w:val="5596E2DD"/>
    <w:multiLevelType w:val="singleLevel"/>
    <w:tmpl w:val="5596E2DD"/>
    <w:lvl w:ilvl="0" w:tentative="0">
      <w:start w:val="1"/>
      <w:numFmt w:val="chineseCounting"/>
      <w:suff w:val="nothing"/>
      <w:lvlText w:val="（%1）"/>
      <w:lvlJc w:val="left"/>
      <w:rPr>
        <w:rFonts w:hint="eastAsia"/>
      </w:rPr>
    </w:lvl>
  </w:abstractNum>
  <w:abstractNum w:abstractNumId="2">
    <w:nsid w:val="5DF25C70"/>
    <w:multiLevelType w:val="singleLevel"/>
    <w:tmpl w:val="5DF25C7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52"/>
    <w:rsid w:val="00042351"/>
    <w:rsid w:val="004130DC"/>
    <w:rsid w:val="0045657D"/>
    <w:rsid w:val="00580FDD"/>
    <w:rsid w:val="00746DC2"/>
    <w:rsid w:val="00783052"/>
    <w:rsid w:val="009C4690"/>
    <w:rsid w:val="00DC20B6"/>
    <w:rsid w:val="05454531"/>
    <w:rsid w:val="07063DCD"/>
    <w:rsid w:val="0C0444C5"/>
    <w:rsid w:val="0C8C44A4"/>
    <w:rsid w:val="0D5C24F8"/>
    <w:rsid w:val="0D7D62B0"/>
    <w:rsid w:val="101A11D3"/>
    <w:rsid w:val="12597428"/>
    <w:rsid w:val="12A75453"/>
    <w:rsid w:val="14A55624"/>
    <w:rsid w:val="15D7297B"/>
    <w:rsid w:val="1AB94136"/>
    <w:rsid w:val="1CC03A74"/>
    <w:rsid w:val="1FE13D1F"/>
    <w:rsid w:val="21452025"/>
    <w:rsid w:val="21AC60FF"/>
    <w:rsid w:val="235F5B97"/>
    <w:rsid w:val="24BC5561"/>
    <w:rsid w:val="24C97368"/>
    <w:rsid w:val="291D7302"/>
    <w:rsid w:val="2CE65139"/>
    <w:rsid w:val="2D585B34"/>
    <w:rsid w:val="2EB91AAB"/>
    <w:rsid w:val="31481E6B"/>
    <w:rsid w:val="3293788C"/>
    <w:rsid w:val="3551531C"/>
    <w:rsid w:val="37A14DBE"/>
    <w:rsid w:val="38957564"/>
    <w:rsid w:val="3A230048"/>
    <w:rsid w:val="3BBC7FDF"/>
    <w:rsid w:val="3C7D6B4A"/>
    <w:rsid w:val="3E613867"/>
    <w:rsid w:val="3FE710E5"/>
    <w:rsid w:val="40125EFC"/>
    <w:rsid w:val="40C73FD6"/>
    <w:rsid w:val="45030788"/>
    <w:rsid w:val="4508096E"/>
    <w:rsid w:val="45390FA1"/>
    <w:rsid w:val="4DAD40CC"/>
    <w:rsid w:val="50E23A41"/>
    <w:rsid w:val="5223590A"/>
    <w:rsid w:val="52FF0538"/>
    <w:rsid w:val="537F1375"/>
    <w:rsid w:val="53C02B75"/>
    <w:rsid w:val="548A17BE"/>
    <w:rsid w:val="562A5F97"/>
    <w:rsid w:val="56F03CB1"/>
    <w:rsid w:val="576F2E71"/>
    <w:rsid w:val="580833C3"/>
    <w:rsid w:val="5A35600C"/>
    <w:rsid w:val="5A710BF6"/>
    <w:rsid w:val="5A897C95"/>
    <w:rsid w:val="5D751961"/>
    <w:rsid w:val="5D821D20"/>
    <w:rsid w:val="5E83409D"/>
    <w:rsid w:val="607A226A"/>
    <w:rsid w:val="60DD5CDA"/>
    <w:rsid w:val="632366B5"/>
    <w:rsid w:val="63BD3030"/>
    <w:rsid w:val="658F5A4B"/>
    <w:rsid w:val="678147AC"/>
    <w:rsid w:val="67E56A89"/>
    <w:rsid w:val="6B3E66B1"/>
    <w:rsid w:val="6B5478A4"/>
    <w:rsid w:val="6B7A7AE3"/>
    <w:rsid w:val="6C3F13B4"/>
    <w:rsid w:val="6DEB78EA"/>
    <w:rsid w:val="710D35D2"/>
    <w:rsid w:val="71556EC3"/>
    <w:rsid w:val="761F7822"/>
    <w:rsid w:val="767A306F"/>
    <w:rsid w:val="776040F5"/>
    <w:rsid w:val="7AC53639"/>
    <w:rsid w:val="7C582B10"/>
    <w:rsid w:val="7CE73678"/>
    <w:rsid w:val="7D3E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报告正文"/>
    <w:basedOn w:val="1"/>
    <w:qFormat/>
    <w:uiPriority w:val="0"/>
    <w:pPr>
      <w:ind w:firstLine="200" w:firstLineChars="200"/>
    </w:pPr>
    <w:rPr>
      <w:rFonts w:ascii="Times" w:hAnsi="Times"/>
      <w:szCs w:val="20"/>
    </w:rPr>
  </w:style>
  <w:style w:type="paragraph" w:customStyle="1" w:styleId="6">
    <w:name w:val="公文正文"/>
    <w:basedOn w:val="1"/>
    <w:qFormat/>
    <w:uiPriority w:val="0"/>
    <w:pPr>
      <w:widowControl/>
      <w:spacing w:line="560" w:lineRule="exact"/>
      <w:ind w:firstLine="200" w:firstLineChars="200"/>
      <w:jc w:val="left"/>
    </w:pPr>
    <w:rPr>
      <w:rFonts w:eastAsia="仿宋_GB2312"/>
      <w:sz w:val="32"/>
      <w:szCs w:val="22"/>
    </w:rPr>
  </w:style>
  <w:style w:type="paragraph" w:customStyle="1" w:styleId="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3444</Words>
  <Characters>3602</Characters>
  <Lines>34</Lines>
  <Paragraphs>9</Paragraphs>
  <TotalTime>69</TotalTime>
  <ScaleCrop>false</ScaleCrop>
  <LinksUpToDate>false</LinksUpToDate>
  <CharactersWithSpaces>3683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2026-02-13T07:26:00Z</dcterms:created>
  <dc:creator>Administrator</dc:creator>
  <cp:lastModifiedBy>WPS_1547268001</cp:lastModifiedBy>
  <dcterms:modified xsi:type="dcterms:W3CDTF">2026-03-23T08:18:41Z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8B03E495B9D14401AAAB394B24493BC8_12</vt:lpwstr>
  </property>
  <property fmtid="{D5CDD505-2E9C-101B-9397-08002B2CF9AE}" pid="4" name="KSOTemplateDocerSaveRecord">
    <vt:lpwstr>eyJoZGlkIjoiZGJiOTA2MDViOWUyM2VjYWY0M2IxODE5YTU1NWY5ZDciLCJ1c2VySWQiOiI0NTc4ODk1NDgifQ==</vt:lpwstr>
  </property>
</Properties>
</file>