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0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4"/>
        <w:gridCol w:w="1746"/>
        <w:gridCol w:w="7227"/>
        <w:gridCol w:w="947"/>
        <w:gridCol w:w="2912"/>
      </w:tblGrid>
      <w:tr w14:paraId="3A20C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1254" w:type="dxa"/>
            <w:tcBorders>
              <w:top w:val="single" w:color="auto" w:sz="4" w:space="0"/>
            </w:tcBorders>
            <w:vAlign w:val="center"/>
          </w:tcPr>
          <w:p w14:paraId="12B917CF">
            <w:pPr>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研究组</w:t>
            </w:r>
          </w:p>
        </w:tc>
        <w:tc>
          <w:tcPr>
            <w:tcW w:w="1746" w:type="dxa"/>
            <w:tcBorders>
              <w:top w:val="single" w:color="auto" w:sz="4" w:space="0"/>
            </w:tcBorders>
            <w:vAlign w:val="center"/>
          </w:tcPr>
          <w:p w14:paraId="41CC87E6">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岗位研究方向</w:t>
            </w:r>
          </w:p>
        </w:tc>
        <w:tc>
          <w:tcPr>
            <w:tcW w:w="7227" w:type="dxa"/>
            <w:tcBorders>
              <w:top w:val="single" w:color="auto" w:sz="4" w:space="0"/>
            </w:tcBorders>
            <w:vAlign w:val="center"/>
          </w:tcPr>
          <w:p w14:paraId="030FF424">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岗位要求</w:t>
            </w:r>
          </w:p>
        </w:tc>
        <w:tc>
          <w:tcPr>
            <w:tcW w:w="947" w:type="dxa"/>
            <w:tcBorders>
              <w:top w:val="single" w:color="auto" w:sz="4" w:space="0"/>
            </w:tcBorders>
            <w:vAlign w:val="center"/>
          </w:tcPr>
          <w:p w14:paraId="5649789A">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岗位数</w:t>
            </w:r>
          </w:p>
        </w:tc>
        <w:tc>
          <w:tcPr>
            <w:tcW w:w="2912" w:type="dxa"/>
            <w:tcBorders>
              <w:top w:val="single" w:color="auto" w:sz="4" w:space="0"/>
            </w:tcBorders>
            <w:vAlign w:val="center"/>
          </w:tcPr>
          <w:p w14:paraId="414D1606">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研究组负责人</w:t>
            </w:r>
          </w:p>
        </w:tc>
      </w:tr>
      <w:tr w14:paraId="02645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4" w:hRule="atLeast"/>
        </w:trPr>
        <w:tc>
          <w:tcPr>
            <w:tcW w:w="1254" w:type="dxa"/>
            <w:tcBorders>
              <w:top w:val="single" w:color="auto" w:sz="4" w:space="0"/>
            </w:tcBorders>
            <w:shd w:val="clear" w:color="auto" w:fill="auto"/>
            <w:vAlign w:val="center"/>
          </w:tcPr>
          <w:p w14:paraId="0E097368">
            <w:pPr>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园艺作物逆境生物学</w:t>
            </w:r>
          </w:p>
        </w:tc>
        <w:tc>
          <w:tcPr>
            <w:tcW w:w="1746" w:type="dxa"/>
            <w:tcBorders>
              <w:top w:val="single" w:color="auto" w:sz="4" w:space="0"/>
            </w:tcBorders>
            <w:shd w:val="clear" w:color="auto" w:fill="auto"/>
            <w:vAlign w:val="center"/>
          </w:tcPr>
          <w:p w14:paraId="2F84E65F">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葡萄抗寒基因功能验证</w:t>
            </w:r>
          </w:p>
        </w:tc>
        <w:tc>
          <w:tcPr>
            <w:tcW w:w="7227" w:type="dxa"/>
            <w:tcBorders>
              <w:top w:val="single" w:color="auto" w:sz="4" w:space="0"/>
            </w:tcBorders>
            <w:shd w:val="clear" w:color="auto" w:fill="auto"/>
            <w:vAlign w:val="center"/>
          </w:tcPr>
          <w:p w14:paraId="37861224">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熟悉常规分子生物学常规操作；以第一作者发表学术论文2篇及以上；熟悉葡萄遗传转化系统或拥有生物信息学研究背景者优先。</w:t>
            </w:r>
          </w:p>
        </w:tc>
        <w:tc>
          <w:tcPr>
            <w:tcW w:w="947" w:type="dxa"/>
            <w:tcBorders>
              <w:top w:val="single" w:color="auto" w:sz="4" w:space="0"/>
            </w:tcBorders>
            <w:shd w:val="clear" w:color="auto" w:fill="auto"/>
            <w:vAlign w:val="center"/>
          </w:tcPr>
          <w:p w14:paraId="4635AC9A">
            <w:pPr>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w:t>
            </w:r>
          </w:p>
        </w:tc>
        <w:tc>
          <w:tcPr>
            <w:tcW w:w="2912" w:type="dxa"/>
            <w:tcBorders>
              <w:top w:val="single" w:color="auto" w:sz="4" w:space="0"/>
            </w:tcBorders>
            <w:shd w:val="clear" w:color="auto" w:fill="auto"/>
            <w:vAlign w:val="center"/>
          </w:tcPr>
          <w:p w14:paraId="0A18D27F">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辛海平</w:t>
            </w:r>
          </w:p>
          <w:p w14:paraId="5E3019E4">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xinhaiping@wbgcas.cn</w:t>
            </w:r>
          </w:p>
        </w:tc>
      </w:tr>
      <w:tr w14:paraId="5550A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4" w:hRule="atLeast"/>
        </w:trPr>
        <w:tc>
          <w:tcPr>
            <w:tcW w:w="1254" w:type="dxa"/>
            <w:vMerge w:val="restart"/>
            <w:tcBorders>
              <w:top w:val="single" w:color="auto" w:sz="4" w:space="0"/>
            </w:tcBorders>
            <w:shd w:val="clear" w:color="auto" w:fill="auto"/>
            <w:vAlign w:val="center"/>
          </w:tcPr>
          <w:p w14:paraId="2AAC0B0F">
            <w:pPr>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进化生态学</w:t>
            </w:r>
          </w:p>
        </w:tc>
        <w:tc>
          <w:tcPr>
            <w:tcW w:w="1746" w:type="dxa"/>
            <w:tcBorders>
              <w:top w:val="single" w:color="auto" w:sz="4" w:space="0"/>
            </w:tcBorders>
            <w:shd w:val="clear" w:color="auto" w:fill="auto"/>
            <w:vAlign w:val="center"/>
          </w:tcPr>
          <w:p w14:paraId="0082C22B">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0"/>
                <w:sz w:val="24"/>
                <w:szCs w:val="24"/>
                <w:lang w:bidi="ar"/>
              </w:rPr>
              <w:t>植物分子生物学</w:t>
            </w:r>
          </w:p>
        </w:tc>
        <w:tc>
          <w:tcPr>
            <w:tcW w:w="7227" w:type="dxa"/>
            <w:tcBorders>
              <w:top w:val="single" w:color="auto" w:sz="4" w:space="0"/>
            </w:tcBorders>
            <w:shd w:val="clear" w:color="auto" w:fill="auto"/>
            <w:vAlign w:val="center"/>
          </w:tcPr>
          <w:p w14:paraId="0B1CFFF1">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分子生物学等相关专业背景；熟悉植物遗传转化体系的建立与操作；具备拟南芥、浮萍或其他植物的分子生物学研究经验者优先考虑。</w:t>
            </w:r>
          </w:p>
        </w:tc>
        <w:tc>
          <w:tcPr>
            <w:tcW w:w="947" w:type="dxa"/>
            <w:tcBorders>
              <w:top w:val="single" w:color="auto" w:sz="4" w:space="0"/>
            </w:tcBorders>
            <w:shd w:val="clear" w:color="auto" w:fill="auto"/>
            <w:vAlign w:val="center"/>
          </w:tcPr>
          <w:p w14:paraId="4848C496">
            <w:pPr>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w:t>
            </w:r>
          </w:p>
        </w:tc>
        <w:tc>
          <w:tcPr>
            <w:tcW w:w="2912" w:type="dxa"/>
            <w:vMerge w:val="restart"/>
            <w:tcBorders>
              <w:top w:val="single" w:color="auto" w:sz="4" w:space="0"/>
            </w:tcBorders>
            <w:shd w:val="clear" w:color="auto" w:fill="auto"/>
            <w:vAlign w:val="center"/>
          </w:tcPr>
          <w:p w14:paraId="109A15B9">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魏娜</w:t>
            </w:r>
          </w:p>
          <w:p w14:paraId="64C1584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weina@wbgcas.cn</w:t>
            </w:r>
          </w:p>
        </w:tc>
      </w:tr>
      <w:tr w14:paraId="37451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1254" w:type="dxa"/>
            <w:vMerge w:val="continue"/>
            <w:shd w:val="clear" w:color="auto" w:fill="auto"/>
            <w:vAlign w:val="center"/>
          </w:tcPr>
          <w:p w14:paraId="22A6B5A4">
            <w:pPr>
              <w:spacing w:line="360" w:lineRule="auto"/>
              <w:jc w:val="center"/>
              <w:rPr>
                <w:rFonts w:hint="eastAsia" w:asciiTheme="minorEastAsia" w:hAnsiTheme="minorEastAsia" w:eastAsiaTheme="minorEastAsia" w:cstheme="minorEastAsia"/>
                <w:kern w:val="2"/>
                <w:sz w:val="24"/>
                <w:szCs w:val="24"/>
                <w:lang w:val="en-US" w:eastAsia="zh-CN" w:bidi="ar-SA"/>
              </w:rPr>
            </w:pPr>
          </w:p>
        </w:tc>
        <w:tc>
          <w:tcPr>
            <w:tcW w:w="1746" w:type="dxa"/>
            <w:shd w:val="clear" w:color="auto" w:fill="auto"/>
            <w:vAlign w:val="center"/>
          </w:tcPr>
          <w:p w14:paraId="0C405AA3">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0"/>
                <w:sz w:val="24"/>
                <w:szCs w:val="24"/>
                <w:lang w:bidi="ar"/>
              </w:rPr>
              <w:t>植物-微生物共生</w:t>
            </w:r>
          </w:p>
        </w:tc>
        <w:tc>
          <w:tcPr>
            <w:tcW w:w="7227" w:type="dxa"/>
            <w:shd w:val="clear" w:color="auto" w:fill="auto"/>
            <w:vAlign w:val="center"/>
          </w:tcPr>
          <w:p w14:paraId="128E1A04">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微生物学、进化生物学、生态学等相关专业背景；具有较强的微生物实验操作能力和野外采样经验；具备微生物学研究或微生物组学分析经验者优先考虑。</w:t>
            </w:r>
          </w:p>
        </w:tc>
        <w:tc>
          <w:tcPr>
            <w:tcW w:w="947" w:type="dxa"/>
            <w:shd w:val="clear" w:color="auto" w:fill="auto"/>
            <w:vAlign w:val="center"/>
          </w:tcPr>
          <w:p w14:paraId="1EA93676">
            <w:pPr>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w:t>
            </w:r>
          </w:p>
        </w:tc>
        <w:tc>
          <w:tcPr>
            <w:tcW w:w="2912" w:type="dxa"/>
            <w:vMerge w:val="continue"/>
            <w:shd w:val="clear" w:color="auto" w:fill="auto"/>
            <w:vAlign w:val="center"/>
          </w:tcPr>
          <w:p w14:paraId="30651A86">
            <w:pPr>
              <w:spacing w:line="360" w:lineRule="auto"/>
              <w:jc w:val="center"/>
              <w:rPr>
                <w:rFonts w:hint="eastAsia" w:asciiTheme="minorEastAsia" w:hAnsiTheme="minorEastAsia" w:eastAsiaTheme="minorEastAsia" w:cstheme="minorEastAsia"/>
                <w:sz w:val="24"/>
                <w:szCs w:val="24"/>
              </w:rPr>
            </w:pPr>
          </w:p>
        </w:tc>
      </w:tr>
      <w:tr w14:paraId="2B4BB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trPr>
        <w:tc>
          <w:tcPr>
            <w:tcW w:w="1254" w:type="dxa"/>
            <w:vMerge w:val="continue"/>
            <w:shd w:val="clear" w:color="auto" w:fill="auto"/>
            <w:vAlign w:val="center"/>
          </w:tcPr>
          <w:p w14:paraId="734B1209">
            <w:pPr>
              <w:spacing w:line="360" w:lineRule="auto"/>
              <w:jc w:val="center"/>
              <w:rPr>
                <w:rFonts w:hint="eastAsia" w:asciiTheme="minorEastAsia" w:hAnsiTheme="minorEastAsia" w:eastAsiaTheme="minorEastAsia" w:cstheme="minorEastAsia"/>
                <w:kern w:val="2"/>
                <w:sz w:val="24"/>
                <w:szCs w:val="24"/>
                <w:lang w:val="en-US" w:eastAsia="zh-CN" w:bidi="ar-SA"/>
              </w:rPr>
            </w:pPr>
          </w:p>
        </w:tc>
        <w:tc>
          <w:tcPr>
            <w:tcW w:w="1746" w:type="dxa"/>
            <w:shd w:val="clear" w:color="auto" w:fill="auto"/>
            <w:vAlign w:val="center"/>
          </w:tcPr>
          <w:p w14:paraId="7D3876E1">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0"/>
                <w:sz w:val="24"/>
                <w:szCs w:val="24"/>
                <w:lang w:bidi="ar"/>
              </w:rPr>
              <w:t>进化基因组与分子生态学</w:t>
            </w:r>
          </w:p>
        </w:tc>
        <w:tc>
          <w:tcPr>
            <w:tcW w:w="7227" w:type="dxa"/>
            <w:shd w:val="clear" w:color="auto" w:fill="auto"/>
            <w:vAlign w:val="center"/>
          </w:tcPr>
          <w:p w14:paraId="657F6DE8">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基因组学、多组学、种群遗</w:t>
            </w:r>
            <w:bookmarkStart w:id="0" w:name="_GoBack"/>
            <w:bookmarkEnd w:id="0"/>
            <w:r>
              <w:rPr>
                <w:rFonts w:hint="eastAsia" w:asciiTheme="minorEastAsia" w:hAnsiTheme="minorEastAsia" w:eastAsiaTheme="minorEastAsia" w:cstheme="minorEastAsia"/>
                <w:sz w:val="24"/>
                <w:szCs w:val="24"/>
              </w:rPr>
              <w:t>传学、生物信息学等相关背景；熟练掌握编程语言；具有基因组及其他大数据分析能力和经验者优先考虑。</w:t>
            </w:r>
          </w:p>
        </w:tc>
        <w:tc>
          <w:tcPr>
            <w:tcW w:w="947" w:type="dxa"/>
            <w:shd w:val="clear" w:color="auto" w:fill="auto"/>
            <w:vAlign w:val="center"/>
          </w:tcPr>
          <w:p w14:paraId="02D92223">
            <w:pPr>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w:t>
            </w:r>
          </w:p>
        </w:tc>
        <w:tc>
          <w:tcPr>
            <w:tcW w:w="2912" w:type="dxa"/>
            <w:vMerge w:val="continue"/>
            <w:shd w:val="clear" w:color="auto" w:fill="auto"/>
            <w:vAlign w:val="center"/>
          </w:tcPr>
          <w:p w14:paraId="42A9D009">
            <w:pPr>
              <w:spacing w:line="360" w:lineRule="auto"/>
              <w:jc w:val="center"/>
              <w:rPr>
                <w:rFonts w:hint="eastAsia" w:asciiTheme="minorEastAsia" w:hAnsiTheme="minorEastAsia" w:eastAsiaTheme="minorEastAsia" w:cstheme="minorEastAsia"/>
                <w:sz w:val="24"/>
                <w:szCs w:val="24"/>
              </w:rPr>
            </w:pPr>
          </w:p>
        </w:tc>
      </w:tr>
      <w:tr w14:paraId="46E65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9" w:hRule="atLeast"/>
        </w:trPr>
        <w:tc>
          <w:tcPr>
            <w:tcW w:w="1254" w:type="dxa"/>
            <w:shd w:val="clear" w:color="auto" w:fill="auto"/>
            <w:vAlign w:val="center"/>
          </w:tcPr>
          <w:p w14:paraId="656F4C86">
            <w:pPr>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东亚植物演化、保护与创新利用</w:t>
            </w:r>
          </w:p>
        </w:tc>
        <w:tc>
          <w:tcPr>
            <w:tcW w:w="1746" w:type="dxa"/>
            <w:shd w:val="clear" w:color="auto" w:fill="auto"/>
            <w:vAlign w:val="center"/>
          </w:tcPr>
          <w:p w14:paraId="4A030F9D">
            <w:pPr>
              <w:spacing w:line="360" w:lineRule="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sz w:val="24"/>
                <w:szCs w:val="24"/>
              </w:rPr>
              <w:t>植物性状形成的分子机理解析</w:t>
            </w:r>
          </w:p>
        </w:tc>
        <w:tc>
          <w:tcPr>
            <w:tcW w:w="7227" w:type="dxa"/>
            <w:shd w:val="clear" w:color="auto" w:fill="auto"/>
            <w:vAlign w:val="center"/>
          </w:tcPr>
          <w:p w14:paraId="089FC476">
            <w:pPr>
              <w:pStyle w:val="5"/>
              <w:numPr>
                <w:ilvl w:val="0"/>
                <w:numId w:val="0"/>
              </w:numPr>
              <w:spacing w:line="360" w:lineRule="auto"/>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具有分子生物学相关研究背景，有较强的中英文写作能力</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sz w:val="24"/>
                <w:szCs w:val="24"/>
              </w:rPr>
              <w:t>具有基因或调控元件功能验证、信号通路上下游调控研究经验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以第一/通讯作者在相关领域的主流期刊上发表过相关研究论文或已获得较高水平的研究成果</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学术态度严谨，善于思考，注重团队合作</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tc>
        <w:tc>
          <w:tcPr>
            <w:tcW w:w="947" w:type="dxa"/>
            <w:shd w:val="clear" w:color="auto" w:fill="auto"/>
            <w:vAlign w:val="center"/>
          </w:tcPr>
          <w:p w14:paraId="31A2C5E9">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912" w:type="dxa"/>
            <w:shd w:val="clear" w:color="auto" w:fill="auto"/>
            <w:vAlign w:val="center"/>
          </w:tcPr>
          <w:p w14:paraId="37BBE7F9">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邱英雄</w:t>
            </w:r>
          </w:p>
          <w:p w14:paraId="2F353E29">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qiuyingxiong@wbgcas.cn</w:t>
            </w:r>
          </w:p>
        </w:tc>
      </w:tr>
      <w:tr w14:paraId="0DB47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trPr>
        <w:tc>
          <w:tcPr>
            <w:tcW w:w="1254" w:type="dxa"/>
            <w:shd w:val="clear" w:color="auto" w:fill="auto"/>
            <w:vAlign w:val="center"/>
          </w:tcPr>
          <w:p w14:paraId="01F98268">
            <w:pPr>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药用植物资源</w:t>
            </w:r>
          </w:p>
        </w:tc>
        <w:tc>
          <w:tcPr>
            <w:tcW w:w="1746" w:type="dxa"/>
            <w:shd w:val="clear" w:color="auto" w:fill="auto"/>
            <w:vAlign w:val="center"/>
          </w:tcPr>
          <w:p w14:paraId="44C62623">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bidi="ar"/>
              </w:rPr>
              <w:t>药用植物分子生物学</w:t>
            </w:r>
          </w:p>
        </w:tc>
        <w:tc>
          <w:tcPr>
            <w:tcW w:w="7227" w:type="dxa"/>
            <w:shd w:val="clear" w:color="auto" w:fill="auto"/>
            <w:vAlign w:val="center"/>
          </w:tcPr>
          <w:p w14:paraId="2B7D7F1B">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bidi="ar"/>
              </w:rPr>
              <w:t>植物遗传育种、合成生物学等相关专业</w:t>
            </w:r>
          </w:p>
        </w:tc>
        <w:tc>
          <w:tcPr>
            <w:tcW w:w="947" w:type="dxa"/>
            <w:shd w:val="clear" w:color="auto" w:fill="auto"/>
            <w:vAlign w:val="center"/>
          </w:tcPr>
          <w:p w14:paraId="26234F22">
            <w:pPr>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w:t>
            </w:r>
          </w:p>
        </w:tc>
        <w:tc>
          <w:tcPr>
            <w:tcW w:w="2912" w:type="dxa"/>
            <w:shd w:val="clear" w:color="auto" w:fill="auto"/>
            <w:vAlign w:val="center"/>
          </w:tcPr>
          <w:p w14:paraId="0E2DD92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张燕君</w:t>
            </w:r>
            <w:r>
              <w:rPr>
                <w:rFonts w:hint="eastAsia" w:asciiTheme="minorEastAsia" w:hAnsiTheme="minorEastAsia" w:eastAsiaTheme="minorEastAsia" w:cstheme="minorEastAsia"/>
                <w:sz w:val="24"/>
                <w:szCs w:val="24"/>
              </w:rPr>
              <w:t>yanjunzhang@wbgcas.cn</w:t>
            </w:r>
          </w:p>
        </w:tc>
      </w:tr>
      <w:tr w14:paraId="36451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4" w:hRule="atLeast"/>
          <w:jc w:val="center"/>
        </w:trPr>
        <w:tc>
          <w:tcPr>
            <w:tcW w:w="1254" w:type="dxa"/>
            <w:vMerge w:val="restart"/>
            <w:shd w:val="clear" w:color="auto" w:fill="auto"/>
            <w:vAlign w:val="center"/>
          </w:tcPr>
          <w:p w14:paraId="631E361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药用植物药理学</w:t>
            </w:r>
          </w:p>
        </w:tc>
        <w:tc>
          <w:tcPr>
            <w:tcW w:w="1746" w:type="dxa"/>
            <w:shd w:val="clear" w:color="auto" w:fill="auto"/>
            <w:vAlign w:val="center"/>
          </w:tcPr>
          <w:p w14:paraId="007D5A49">
            <w:pPr>
              <w:spacing w:line="360" w:lineRule="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bidi="ar"/>
              </w:rPr>
              <w:t>药用植物活性蛋白和多肽的药效学和药理学</w:t>
            </w:r>
          </w:p>
        </w:tc>
        <w:tc>
          <w:tcPr>
            <w:tcW w:w="7227" w:type="dxa"/>
            <w:shd w:val="clear" w:color="auto" w:fill="auto"/>
            <w:vAlign w:val="center"/>
          </w:tcPr>
          <w:p w14:paraId="4F763C5F">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kern w:val="0"/>
                <w:sz w:val="24"/>
                <w:szCs w:val="24"/>
                <w:lang w:bidi="ar"/>
              </w:rPr>
              <w:t>具有蛋白质和多肽的分离，纯化，鉴定以及其功能分析等研究经验，研究对象以药用植物为主，可以扩展到动物源和人源的活性蛋白和多肽。优先考虑有蛋白组学和蛋白质结构解析，精通高分辨率质谱的操作和仪器维护等研究经验的应聘者，在相关领域发表过高水平论文。</w:t>
            </w:r>
          </w:p>
        </w:tc>
        <w:tc>
          <w:tcPr>
            <w:tcW w:w="947" w:type="dxa"/>
            <w:shd w:val="clear" w:color="auto" w:fill="auto"/>
            <w:vAlign w:val="center"/>
          </w:tcPr>
          <w:p w14:paraId="58AD5D00">
            <w:pPr>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w:t>
            </w:r>
          </w:p>
        </w:tc>
        <w:tc>
          <w:tcPr>
            <w:tcW w:w="2912" w:type="dxa"/>
            <w:vMerge w:val="restart"/>
            <w:shd w:val="clear" w:color="auto" w:fill="auto"/>
            <w:vAlign w:val="center"/>
          </w:tcPr>
          <w:p w14:paraId="19B31765">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李晶</w:t>
            </w:r>
          </w:p>
          <w:p w14:paraId="44350389">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lijing@wbgcas.cn</w:t>
            </w:r>
          </w:p>
        </w:tc>
      </w:tr>
      <w:tr w14:paraId="5E337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6" w:hRule="atLeast"/>
          <w:jc w:val="center"/>
        </w:trPr>
        <w:tc>
          <w:tcPr>
            <w:tcW w:w="1254" w:type="dxa"/>
            <w:vMerge w:val="continue"/>
            <w:shd w:val="clear" w:color="auto" w:fill="auto"/>
            <w:vAlign w:val="center"/>
          </w:tcPr>
          <w:p w14:paraId="5CEA4841">
            <w:pPr>
              <w:spacing w:line="360" w:lineRule="auto"/>
              <w:rPr>
                <w:rFonts w:hint="eastAsia" w:asciiTheme="minorEastAsia" w:hAnsiTheme="minorEastAsia" w:eastAsiaTheme="minorEastAsia" w:cstheme="minorEastAsia"/>
                <w:sz w:val="24"/>
                <w:szCs w:val="24"/>
              </w:rPr>
            </w:pPr>
          </w:p>
        </w:tc>
        <w:tc>
          <w:tcPr>
            <w:tcW w:w="1746" w:type="dxa"/>
            <w:shd w:val="clear" w:color="auto" w:fill="auto"/>
            <w:vAlign w:val="center"/>
          </w:tcPr>
          <w:p w14:paraId="23BC43E2">
            <w:pPr>
              <w:spacing w:line="360" w:lineRule="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合成生物学和化学生物学</w:t>
            </w:r>
          </w:p>
        </w:tc>
        <w:tc>
          <w:tcPr>
            <w:tcW w:w="7227" w:type="dxa"/>
            <w:shd w:val="clear" w:color="auto" w:fill="auto"/>
            <w:vAlign w:val="center"/>
          </w:tcPr>
          <w:p w14:paraId="43F64D10">
            <w:pPr>
              <w:spacing w:line="360" w:lineRule="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sz w:val="24"/>
                <w:szCs w:val="24"/>
              </w:rPr>
              <w:t>具有基因和蛋白工程改造、代谢通路设计、底盘生物改造与构建、生物合成等研究经验，以药用植物活性蛋白和多肽为研究对象，采用合成生物学或化学生物学手段开展一系列研究，</w:t>
            </w:r>
            <w:r>
              <w:rPr>
                <w:rFonts w:hint="eastAsia" w:asciiTheme="minorEastAsia" w:hAnsiTheme="minorEastAsia" w:eastAsiaTheme="minorEastAsia" w:cstheme="minorEastAsia"/>
                <w:color w:val="000000"/>
                <w:kern w:val="0"/>
                <w:sz w:val="24"/>
                <w:szCs w:val="24"/>
                <w:lang w:bidi="ar"/>
              </w:rPr>
              <w:t>在相关领域发表过高水平论文。</w:t>
            </w:r>
          </w:p>
        </w:tc>
        <w:tc>
          <w:tcPr>
            <w:tcW w:w="947" w:type="dxa"/>
            <w:shd w:val="clear" w:color="auto" w:fill="auto"/>
            <w:vAlign w:val="center"/>
          </w:tcPr>
          <w:p w14:paraId="2236F4EB">
            <w:pPr>
              <w:spacing w:line="360" w:lineRule="auto"/>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w:t>
            </w:r>
          </w:p>
        </w:tc>
        <w:tc>
          <w:tcPr>
            <w:tcW w:w="2912" w:type="dxa"/>
            <w:vMerge w:val="continue"/>
            <w:shd w:val="clear" w:color="auto" w:fill="auto"/>
            <w:vAlign w:val="center"/>
          </w:tcPr>
          <w:p w14:paraId="446FA585">
            <w:pPr>
              <w:spacing w:line="360" w:lineRule="auto"/>
              <w:jc w:val="center"/>
              <w:rPr>
                <w:rFonts w:hint="eastAsia" w:asciiTheme="minorEastAsia" w:hAnsiTheme="minorEastAsia" w:eastAsiaTheme="minorEastAsia" w:cstheme="minorEastAsia"/>
                <w:color w:val="000000"/>
                <w:kern w:val="0"/>
                <w:sz w:val="24"/>
                <w:szCs w:val="24"/>
                <w:lang w:val="en-US" w:eastAsia="zh-CN" w:bidi="ar"/>
              </w:rPr>
            </w:pPr>
          </w:p>
        </w:tc>
      </w:tr>
      <w:tr w14:paraId="6781B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1" w:hRule="atLeast"/>
        </w:trPr>
        <w:tc>
          <w:tcPr>
            <w:tcW w:w="1254" w:type="dxa"/>
            <w:shd w:val="clear"/>
            <w:vAlign w:val="center"/>
          </w:tcPr>
          <w:p w14:paraId="32B54808">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药用植物抗病毒</w:t>
            </w:r>
          </w:p>
        </w:tc>
        <w:tc>
          <w:tcPr>
            <w:tcW w:w="1746" w:type="dxa"/>
            <w:shd w:val="clear"/>
            <w:vAlign w:val="center"/>
          </w:tcPr>
          <w:p w14:paraId="523B1137">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药用植物抗病毒活性物质基础解析和机制研究</w:t>
            </w:r>
          </w:p>
        </w:tc>
        <w:tc>
          <w:tcPr>
            <w:tcW w:w="7227" w:type="dxa"/>
            <w:shd w:val="clear"/>
            <w:vAlign w:val="center"/>
          </w:tcPr>
          <w:p w14:paraId="29F11B58">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中药学、病毒学、药学、生物信息学等相关专业；能够独立完成相关课题的研究；具有相关学科的研究背景；具有较强的英语阅读和写作能力。</w:t>
            </w:r>
          </w:p>
        </w:tc>
        <w:tc>
          <w:tcPr>
            <w:tcW w:w="947" w:type="dxa"/>
            <w:shd w:val="clear"/>
            <w:vAlign w:val="center"/>
          </w:tcPr>
          <w:p w14:paraId="04C6854E">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1-2</w:t>
            </w:r>
          </w:p>
        </w:tc>
        <w:tc>
          <w:tcPr>
            <w:tcW w:w="2912" w:type="dxa"/>
            <w:shd w:val="clear" w:color="auto" w:fill="auto"/>
            <w:vAlign w:val="center"/>
          </w:tcPr>
          <w:p w14:paraId="4CC40986">
            <w:pPr>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陈军刚</w:t>
            </w:r>
          </w:p>
          <w:p w14:paraId="195C2740">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chenjungang@wbgcas.cn</w:t>
            </w:r>
          </w:p>
        </w:tc>
      </w:tr>
      <w:tr w14:paraId="0B545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1" w:hRule="atLeast"/>
        </w:trPr>
        <w:tc>
          <w:tcPr>
            <w:tcW w:w="1254" w:type="dxa"/>
            <w:vMerge w:val="restart"/>
            <w:shd w:val="clear" w:color="auto" w:fill="auto"/>
            <w:vAlign w:val="center"/>
          </w:tcPr>
          <w:p w14:paraId="1195DAB1">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highlight w:val="none"/>
                <w:lang w:val="en-US" w:eastAsia="zh-CN"/>
              </w:rPr>
              <w:t>系统生态学</w:t>
            </w:r>
          </w:p>
        </w:tc>
        <w:tc>
          <w:tcPr>
            <w:tcW w:w="1746" w:type="dxa"/>
            <w:shd w:val="clear" w:color="auto" w:fill="auto"/>
            <w:vAlign w:val="center"/>
          </w:tcPr>
          <w:p w14:paraId="7FB1C49C">
            <w:pPr>
              <w:numPr>
                <w:ilvl w:val="0"/>
                <w:numId w:val="0"/>
              </w:numPr>
              <w:ind w:left="0" w:leftChars="0" w:firstLine="0" w:firstLineChars="0"/>
              <w:jc w:val="both"/>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微生态学与氮循环</w:t>
            </w:r>
          </w:p>
        </w:tc>
        <w:tc>
          <w:tcPr>
            <w:tcW w:w="7227" w:type="dxa"/>
            <w:shd w:val="clear" w:color="auto" w:fill="auto"/>
            <w:vAlign w:val="center"/>
          </w:tcPr>
          <w:p w14:paraId="2ABB944C">
            <w:pPr>
              <w:pStyle w:val="2"/>
              <w:snapToGrid w:val="0"/>
              <w:spacing w:before="0" w:beforeAutospacing="0" w:after="0" w:afterAutospacing="0"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sz w:val="24"/>
                <w:szCs w:val="24"/>
              </w:rPr>
              <w:t xml:space="preserve">生态学、微生物学、环境科学等相关专业；具有团队协作精神和较强的科研能力，能够独立完成相关课题的研究；具有相关学科的研究背景，基础知识扎实。目前已取得较好科研成果的申请人将予以优先考虑；具有较强的英语阅读和写作能力。 </w:t>
            </w:r>
          </w:p>
        </w:tc>
        <w:tc>
          <w:tcPr>
            <w:tcW w:w="947" w:type="dxa"/>
            <w:shd w:val="clear" w:color="auto" w:fill="auto"/>
            <w:vAlign w:val="center"/>
          </w:tcPr>
          <w:p w14:paraId="4ACC1E6D">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1-2</w:t>
            </w:r>
          </w:p>
        </w:tc>
        <w:tc>
          <w:tcPr>
            <w:tcW w:w="2912" w:type="dxa"/>
            <w:vMerge w:val="restart"/>
            <w:shd w:val="clear" w:color="auto" w:fill="auto"/>
            <w:vAlign w:val="center"/>
          </w:tcPr>
          <w:p w14:paraId="52E017E9">
            <w:pPr>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张全发</w:t>
            </w:r>
          </w:p>
          <w:p w14:paraId="6340467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qzhang@wbgcas.cn</w:t>
            </w:r>
          </w:p>
        </w:tc>
      </w:tr>
      <w:tr w14:paraId="7A796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1" w:hRule="atLeast"/>
        </w:trPr>
        <w:tc>
          <w:tcPr>
            <w:tcW w:w="1254" w:type="dxa"/>
            <w:vMerge w:val="continue"/>
            <w:shd w:val="clear" w:color="auto" w:fill="auto"/>
            <w:vAlign w:val="center"/>
          </w:tcPr>
          <w:p w14:paraId="72A6995A">
            <w:pPr>
              <w:jc w:val="center"/>
              <w:rPr>
                <w:rFonts w:hint="eastAsia" w:asciiTheme="minorEastAsia" w:hAnsiTheme="minorEastAsia" w:eastAsiaTheme="minorEastAsia" w:cstheme="minorEastAsia"/>
                <w:kern w:val="2"/>
                <w:sz w:val="24"/>
                <w:szCs w:val="24"/>
                <w:lang w:val="en-US" w:eastAsia="zh-CN" w:bidi="ar-SA"/>
              </w:rPr>
            </w:pPr>
          </w:p>
        </w:tc>
        <w:tc>
          <w:tcPr>
            <w:tcW w:w="1746" w:type="dxa"/>
            <w:shd w:val="clear" w:color="auto" w:fill="auto"/>
            <w:vAlign w:val="center"/>
          </w:tcPr>
          <w:p w14:paraId="6FEEA5A8">
            <w:pPr>
              <w:numPr>
                <w:ilvl w:val="0"/>
                <w:numId w:val="0"/>
              </w:numPr>
              <w:ind w:left="0" w:leftChars="0" w:firstLine="0" w:firstLineChars="0"/>
              <w:jc w:val="both"/>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河流生态学</w:t>
            </w:r>
          </w:p>
        </w:tc>
        <w:tc>
          <w:tcPr>
            <w:tcW w:w="7227" w:type="dxa"/>
            <w:shd w:val="clear" w:color="auto" w:fill="auto"/>
            <w:vAlign w:val="center"/>
          </w:tcPr>
          <w:p w14:paraId="0E99F601">
            <w:pPr>
              <w:pStyle w:val="2"/>
              <w:snapToGrid w:val="0"/>
              <w:spacing w:before="0" w:beforeAutospacing="0" w:after="0" w:afterAutospacing="0"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sz w:val="24"/>
                <w:szCs w:val="24"/>
              </w:rPr>
              <w:t xml:space="preserve">生态学、生物学、环境科学等相关专业；具有团队协作精神和较强的科研能力，能够独立完成相关课题的研究；具有相关学科的研究背景，基础知识扎实。目前已取得较好科研成果的申请人将予以优先考虑；具有较强的英语阅读和写作能力。 </w:t>
            </w:r>
          </w:p>
        </w:tc>
        <w:tc>
          <w:tcPr>
            <w:tcW w:w="947" w:type="dxa"/>
            <w:shd w:val="clear" w:color="auto" w:fill="auto"/>
            <w:vAlign w:val="center"/>
          </w:tcPr>
          <w:p w14:paraId="647B473D">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1-2</w:t>
            </w:r>
          </w:p>
        </w:tc>
        <w:tc>
          <w:tcPr>
            <w:tcW w:w="2912" w:type="dxa"/>
            <w:vMerge w:val="continue"/>
            <w:shd w:val="clear" w:color="auto" w:fill="auto"/>
            <w:vAlign w:val="center"/>
          </w:tcPr>
          <w:p w14:paraId="17A5204C">
            <w:pPr>
              <w:jc w:val="center"/>
              <w:rPr>
                <w:rFonts w:hint="eastAsia" w:asciiTheme="minorEastAsia" w:hAnsiTheme="minorEastAsia" w:eastAsiaTheme="minorEastAsia" w:cstheme="minorEastAsia"/>
                <w:sz w:val="24"/>
                <w:szCs w:val="24"/>
              </w:rPr>
            </w:pPr>
          </w:p>
        </w:tc>
      </w:tr>
      <w:tr w14:paraId="6C055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1" w:hRule="atLeast"/>
        </w:trPr>
        <w:tc>
          <w:tcPr>
            <w:tcW w:w="1254" w:type="dxa"/>
            <w:vMerge w:val="continue"/>
            <w:shd w:val="clear" w:color="auto" w:fill="auto"/>
            <w:vAlign w:val="center"/>
          </w:tcPr>
          <w:p w14:paraId="1D598913">
            <w:pPr>
              <w:jc w:val="center"/>
              <w:rPr>
                <w:rFonts w:hint="eastAsia" w:asciiTheme="minorEastAsia" w:hAnsiTheme="minorEastAsia" w:eastAsiaTheme="minorEastAsia" w:cstheme="minorEastAsia"/>
                <w:kern w:val="2"/>
                <w:sz w:val="24"/>
                <w:szCs w:val="24"/>
                <w:lang w:val="en-US" w:eastAsia="zh-CN" w:bidi="ar-SA"/>
              </w:rPr>
            </w:pPr>
          </w:p>
        </w:tc>
        <w:tc>
          <w:tcPr>
            <w:tcW w:w="1746" w:type="dxa"/>
            <w:shd w:val="clear" w:color="auto" w:fill="auto"/>
            <w:vAlign w:val="center"/>
          </w:tcPr>
          <w:p w14:paraId="04677707">
            <w:pPr>
              <w:numPr>
                <w:ilvl w:val="0"/>
                <w:numId w:val="0"/>
              </w:numPr>
              <w:ind w:left="0" w:leftChars="0" w:firstLine="0" w:firstLineChars="0"/>
              <w:jc w:val="both"/>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生态系统多功能性</w:t>
            </w:r>
          </w:p>
        </w:tc>
        <w:tc>
          <w:tcPr>
            <w:tcW w:w="7227" w:type="dxa"/>
            <w:shd w:val="clear" w:color="auto" w:fill="auto"/>
            <w:vAlign w:val="center"/>
          </w:tcPr>
          <w:p w14:paraId="27049787">
            <w:pPr>
              <w:pStyle w:val="2"/>
              <w:snapToGrid w:val="0"/>
              <w:spacing w:before="0" w:beforeAutospacing="0" w:after="0" w:afterAutospacing="0"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sz w:val="24"/>
                <w:szCs w:val="24"/>
              </w:rPr>
              <w:t xml:space="preserve">生态学、地理学、遥感等相关专业；具有团队协作精神和较强的科研能力，能够独立完成相关课题的研究；具有相关学科的研究背景，基础知识扎实。目前已取得较好科研成果的申请人将予以优先考虑；具有较强的英语阅读和写作能力。 </w:t>
            </w:r>
          </w:p>
        </w:tc>
        <w:tc>
          <w:tcPr>
            <w:tcW w:w="947" w:type="dxa"/>
            <w:shd w:val="clear" w:color="auto" w:fill="auto"/>
            <w:vAlign w:val="center"/>
          </w:tcPr>
          <w:p w14:paraId="7F72BF72">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1-2</w:t>
            </w:r>
          </w:p>
        </w:tc>
        <w:tc>
          <w:tcPr>
            <w:tcW w:w="2912" w:type="dxa"/>
            <w:vMerge w:val="continue"/>
            <w:shd w:val="clear" w:color="auto" w:fill="auto"/>
            <w:vAlign w:val="center"/>
          </w:tcPr>
          <w:p w14:paraId="47003E42">
            <w:pPr>
              <w:jc w:val="center"/>
              <w:rPr>
                <w:rFonts w:hint="eastAsia" w:asciiTheme="minorEastAsia" w:hAnsiTheme="minorEastAsia" w:eastAsiaTheme="minorEastAsia" w:cstheme="minorEastAsia"/>
                <w:sz w:val="24"/>
                <w:szCs w:val="24"/>
              </w:rPr>
            </w:pPr>
          </w:p>
        </w:tc>
      </w:tr>
      <w:tr w14:paraId="1DF25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1" w:hRule="atLeast"/>
        </w:trPr>
        <w:tc>
          <w:tcPr>
            <w:tcW w:w="1254" w:type="dxa"/>
            <w:vMerge w:val="continue"/>
          </w:tcPr>
          <w:p w14:paraId="1517FB87">
            <w:pPr>
              <w:jc w:val="center"/>
              <w:rPr>
                <w:rFonts w:hint="eastAsia" w:asciiTheme="minorEastAsia" w:hAnsiTheme="minorEastAsia" w:eastAsiaTheme="minorEastAsia" w:cstheme="minorEastAsia"/>
                <w:kern w:val="2"/>
                <w:sz w:val="24"/>
                <w:szCs w:val="24"/>
                <w:lang w:val="en-US" w:eastAsia="zh-CN" w:bidi="ar-SA"/>
              </w:rPr>
            </w:pPr>
          </w:p>
        </w:tc>
        <w:tc>
          <w:tcPr>
            <w:tcW w:w="1746" w:type="dxa"/>
            <w:shd w:val="clear" w:color="auto" w:fill="auto"/>
            <w:vAlign w:val="center"/>
          </w:tcPr>
          <w:p w14:paraId="66094BCA">
            <w:pPr>
              <w:numPr>
                <w:ilvl w:val="0"/>
                <w:numId w:val="0"/>
              </w:numPr>
              <w:ind w:left="0" w:leftChars="0" w:firstLine="0" w:firstLineChars="0"/>
              <w:jc w:val="both"/>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可持续生态学</w:t>
            </w:r>
          </w:p>
        </w:tc>
        <w:tc>
          <w:tcPr>
            <w:tcW w:w="7227" w:type="dxa"/>
            <w:shd w:val="clear" w:color="auto" w:fill="auto"/>
            <w:vAlign w:val="center"/>
          </w:tcPr>
          <w:p w14:paraId="65286300">
            <w:pPr>
              <w:pStyle w:val="2"/>
              <w:snapToGrid w:val="0"/>
              <w:spacing w:before="0" w:beforeAutospacing="0" w:after="0" w:afterAutospacing="0"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sz w:val="24"/>
                <w:szCs w:val="24"/>
              </w:rPr>
              <w:t>生态学、地理学、遥感等相关专业；具有团队协作精神和较强的科研能力，能够独立完成相关课题的研究；具有相关学科的研究背景，基础知识扎实</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目前已取得较好科研成果的申请人将予以优先考虑；具有较强的英语阅读和写作能力。</w:t>
            </w:r>
          </w:p>
        </w:tc>
        <w:tc>
          <w:tcPr>
            <w:tcW w:w="947" w:type="dxa"/>
            <w:shd w:val="clear" w:color="auto" w:fill="auto"/>
            <w:vAlign w:val="center"/>
          </w:tcPr>
          <w:p w14:paraId="71A5B761">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1-2</w:t>
            </w:r>
          </w:p>
        </w:tc>
        <w:tc>
          <w:tcPr>
            <w:tcW w:w="2912" w:type="dxa"/>
            <w:vMerge w:val="continue"/>
          </w:tcPr>
          <w:p w14:paraId="05340A3B">
            <w:pPr>
              <w:jc w:val="center"/>
              <w:rPr>
                <w:rFonts w:hint="eastAsia" w:asciiTheme="minorEastAsia" w:hAnsiTheme="minorEastAsia" w:eastAsiaTheme="minorEastAsia" w:cstheme="minorEastAsia"/>
                <w:sz w:val="24"/>
                <w:szCs w:val="24"/>
              </w:rPr>
            </w:pPr>
          </w:p>
        </w:tc>
      </w:tr>
    </w:tbl>
    <w:p w14:paraId="699C4C8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05C02"/>
    <w:rsid w:val="0EA23819"/>
    <w:rsid w:val="0F5E1C5E"/>
    <w:rsid w:val="1ED24781"/>
    <w:rsid w:val="412F10C8"/>
    <w:rsid w:val="43B33F64"/>
    <w:rsid w:val="4BB847F5"/>
    <w:rsid w:val="4E4D2A0C"/>
    <w:rsid w:val="528079D5"/>
    <w:rsid w:val="650E2D27"/>
    <w:rsid w:val="7CFC25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1227</Words>
  <Characters>1339</Characters>
  <Lines>0</Lines>
  <Paragraphs>0</Paragraphs>
  <TotalTime>0</TotalTime>
  <ScaleCrop>false</ScaleCrop>
  <LinksUpToDate>false</LinksUpToDate>
  <CharactersWithSpaces>1342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NTKO</cp:lastModifiedBy>
  <dcterms:modified xsi:type="dcterms:W3CDTF">2026-02-02T08:03:50Z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eyJoZGlkIjoiMzA3ZTgzMmViZDE4ZTBhYjc2ZDZhNDg0NmE1MzA1ZTkiLCJ1c2VySWQiOiI3ODQ1NzMxMjIifQ==</vt:lpwstr>
  </property>
  <property fmtid="{D5CDD505-2E9C-101B-9397-08002B2CF9AE}" pid="4" name="ICV">
    <vt:lpwstr>78AEDDE81EE44BDEA46BDF99CA06D5F7_12</vt:lpwstr>
  </property>
</Properties>
</file>