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62" w:type="dxa"/>
        <w:tblInd w:w="-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46"/>
        <w:gridCol w:w="780"/>
        <w:gridCol w:w="702"/>
        <w:gridCol w:w="705"/>
        <w:gridCol w:w="645"/>
        <w:gridCol w:w="660"/>
        <w:gridCol w:w="720"/>
        <w:gridCol w:w="750"/>
        <w:gridCol w:w="585"/>
        <w:gridCol w:w="1218"/>
        <w:gridCol w:w="720"/>
        <w:gridCol w:w="3435"/>
        <w:gridCol w:w="885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62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龙岩体育运动学校公开招聘编外</w:t>
            </w:r>
            <w:r>
              <w:rPr>
                <w:rFonts w:hint="eastAsia" w:eastAsia="方正小标宋简体" w:cs="Times New Roman"/>
                <w:sz w:val="36"/>
                <w:szCs w:val="36"/>
                <w:lang w:val="en-US" w:eastAsia="zh-CN"/>
              </w:rPr>
              <w:t>柔道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 xml:space="preserve">教练员岗位表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补充人数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补充范围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电话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福建省龙岩体育运动学校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柔道教练员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具备相应学位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35周岁及以下；具有中级及以上职称的，年龄可放宽至40周岁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在运动员期间取得以下比赛成绩之一：①有参加世界三大赛（奥运会、世锦赛、世界杯）；②亚洲体育三大赛（亚运会、亚锦赛、亚洲杯）前8名；③全国运动会前8名；④全国单项锦标赛冠军或全国冠军赛冠军。⑤取得国家级健将及以上技术等级称号;⑥省运会冠军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考核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3382003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F6E52"/>
    <w:rsid w:val="084F6E52"/>
    <w:rsid w:val="2288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2026-03-16T09:13:00Z</dcterms:created>
  <dc:creator>Administrator</dc:creator>
  <cp:lastModifiedBy>Administrator</cp:lastModifiedBy>
  <cp:lastPrinted>2026-03-16T09:25:43Z</cp:lastPrinted>
  <dcterms:modified xsi:type="dcterms:W3CDTF">2026-03-16T09:25:45Z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