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eastAsia="宋体" w:cs="宋体"/>
          <w:b/>
          <w:bCs/>
          <w:sz w:val="24"/>
          <w:szCs w:val="24"/>
          <w:highlight w:val="none"/>
        </w:rPr>
      </w:pPr>
      <w:r>
        <w:rPr>
          <w:rFonts w:ascii="仿宋" w:hAnsi="仿宋" w:eastAsia="仿宋" w:cs="仿宋"/>
          <w:b/>
          <w:bCs/>
          <w:i w:val="0"/>
          <w:iCs w:val="0"/>
          <w:color w:val="000000"/>
          <w:sz w:val="32"/>
          <w:szCs w:val="32"/>
          <w:highlight w:val="none"/>
        </w:rPr>
        <w:t xml:space="preserve">附件 </w:t>
      </w:r>
      <w:r>
        <w:rPr>
          <w:rStyle w:val="5"/>
          <w:rFonts w:eastAsia="宋体"/>
          <w:b/>
          <w:bCs/>
          <w:highlight w:val="none"/>
        </w:rPr>
        <w:t>1</w:t>
      </w:r>
      <w:r>
        <w:rPr>
          <w:rFonts w:ascii="仿宋" w:hAnsi="仿宋" w:eastAsia="仿宋" w:cs="仿宋"/>
          <w:b/>
          <w:bCs/>
          <w:i w:val="0"/>
          <w:iCs w:val="0"/>
          <w:color w:val="000000"/>
          <w:sz w:val="32"/>
          <w:szCs w:val="32"/>
          <w:highlight w:val="none"/>
        </w:rPr>
        <w:t>：</w:t>
      </w:r>
      <w:r>
        <w:rPr>
          <w:rFonts w:ascii="宋体" w:hAnsi="宋体" w:eastAsia="宋体" w:cs="宋体"/>
          <w:b/>
          <w:bCs/>
          <w:sz w:val="24"/>
          <w:szCs w:val="24"/>
          <w:highlight w:val="none"/>
        </w:rPr>
        <w:t xml:space="preserve"> </w:t>
      </w:r>
    </w:p>
    <w:p>
      <w:pPr>
        <w:keepNext w:val="0"/>
        <w:keepLines w:val="0"/>
        <w:pageBreakBefore w:val="0"/>
        <w:numPr>
          <w:numId w:val="0"/>
        </w:numPr>
        <w:kinsoku/>
        <w:wordWrap/>
        <w:overflowPunct/>
        <w:topLinePunct w:val="0"/>
        <w:autoSpaceDE/>
        <w:autoSpaceDN/>
        <w:bidi w:val="0"/>
        <w:adjustRightInd w:val="0"/>
        <w:snapToGrid w:val="0"/>
        <w:spacing w:line="560" w:lineRule="exact"/>
        <w:textAlignment w:val="auto"/>
        <w:rPr>
          <w:rFonts w:ascii="宋体" w:hAnsi="宋体" w:eastAsia="宋体" w:cs="宋体"/>
          <w:b/>
          <w:bCs/>
          <w:sz w:val="24"/>
          <w:szCs w:val="24"/>
          <w:highlight w:val="none"/>
        </w:rPr>
      </w:pPr>
      <w:r>
        <w:rPr>
          <w:rStyle w:val="4"/>
          <w:rFonts w:hint="eastAsia" w:eastAsia="仿宋"/>
          <w:b/>
          <w:bCs/>
          <w:color w:val="333333"/>
          <w:highlight w:val="none"/>
          <w:lang w:val="en-US" w:eastAsia="zh-CN"/>
        </w:rPr>
        <w:t>一、</w:t>
      </w:r>
      <w:r>
        <w:rPr>
          <w:rStyle w:val="4"/>
          <w:b/>
          <w:bCs/>
          <w:color w:val="333333"/>
          <w:highlight w:val="none"/>
        </w:rPr>
        <w:t>《保险公司董事、监事和高级管理人员任职资格管理规定》（2021年第6号令）</w:t>
      </w:r>
      <w:r>
        <w:rPr>
          <w:rStyle w:val="4"/>
          <w:b/>
          <w:bCs/>
          <w:highlight w:val="none"/>
        </w:rPr>
        <w:t>中关于保险公司总经理</w:t>
      </w:r>
      <w:r>
        <w:rPr>
          <w:rStyle w:val="4"/>
          <w:rFonts w:hint="eastAsia" w:eastAsia="仿宋"/>
          <w:b/>
          <w:bCs/>
          <w:highlight w:val="none"/>
          <w:lang w:eastAsia="zh-CN"/>
        </w:rPr>
        <w:t>、</w:t>
      </w:r>
      <w:r>
        <w:rPr>
          <w:rStyle w:val="4"/>
          <w:rFonts w:hint="eastAsia" w:eastAsia="仿宋"/>
          <w:b/>
          <w:bCs/>
          <w:highlight w:val="none"/>
          <w:lang w:val="en-US" w:eastAsia="zh-CN"/>
        </w:rPr>
        <w:t>副总经理</w:t>
      </w:r>
      <w:r>
        <w:rPr>
          <w:rStyle w:val="4"/>
          <w:b/>
          <w:bCs/>
          <w:highlight w:val="none"/>
        </w:rPr>
        <w:t>的任职资格要求：</w:t>
      </w:r>
      <w:r>
        <w:rPr>
          <w:rFonts w:ascii="宋体" w:hAnsi="宋体" w:eastAsia="宋体" w:cs="宋体"/>
          <w:b/>
          <w:bCs/>
          <w:sz w:val="24"/>
          <w:szCs w:val="24"/>
          <w:highlight w:val="none"/>
        </w:rPr>
        <w:t xml:space="preserve"> </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黑体" w:hAnsi="黑体" w:eastAsia="黑体" w:cs="宋体"/>
          <w:color w:val="333333"/>
          <w:kern w:val="0"/>
          <w:sz w:val="32"/>
          <w:szCs w:val="32"/>
          <w:highlight w:val="none"/>
        </w:rPr>
        <w:t>第六条</w:t>
      </w:r>
      <w:r>
        <w:rPr>
          <w:rFonts w:hint="eastAsia" w:ascii="仿宋_GB2312" w:hAnsi="Calibri" w:eastAsia="仿宋_GB2312" w:cs="宋体"/>
          <w:b/>
          <w:bCs/>
          <w:color w:val="333333"/>
          <w:kern w:val="0"/>
          <w:sz w:val="32"/>
          <w:szCs w:val="32"/>
          <w:highlight w:val="none"/>
        </w:rPr>
        <w:t xml:space="preserve"> </w:t>
      </w:r>
      <w:r>
        <w:rPr>
          <w:rFonts w:hint="eastAsia" w:ascii="仿宋_GB2312" w:hAnsi="Calibri" w:eastAsia="仿宋_GB2312" w:cs="宋体"/>
          <w:color w:val="333333"/>
          <w:kern w:val="0"/>
          <w:sz w:val="32"/>
          <w:szCs w:val="32"/>
          <w:highlight w:val="none"/>
        </w:rPr>
        <w:t>保险公司董事、监事和高级管理人员应当遵守法律、行政法规和银保监会的有关规定，遵守保险公司章程。</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黑体" w:hAnsi="黑体" w:eastAsia="黑体" w:cs="宋体"/>
          <w:color w:val="333333"/>
          <w:kern w:val="0"/>
          <w:sz w:val="32"/>
          <w:szCs w:val="32"/>
          <w:highlight w:val="none"/>
        </w:rPr>
        <w:t>第七条</w:t>
      </w:r>
      <w:r>
        <w:rPr>
          <w:rFonts w:hint="eastAsia" w:ascii="仿宋_GB2312" w:hAnsi="Calibri" w:eastAsia="仿宋_GB2312" w:cs="宋体"/>
          <w:b/>
          <w:bCs/>
          <w:color w:val="333333"/>
          <w:kern w:val="0"/>
          <w:sz w:val="32"/>
          <w:szCs w:val="32"/>
          <w:highlight w:val="none"/>
        </w:rPr>
        <w:t xml:space="preserve"> </w:t>
      </w:r>
      <w:r>
        <w:rPr>
          <w:rFonts w:hint="eastAsia" w:ascii="仿宋_GB2312" w:hAnsi="Calibri" w:eastAsia="仿宋_GB2312" w:cs="宋体"/>
          <w:color w:val="333333"/>
          <w:kern w:val="0"/>
          <w:sz w:val="32"/>
          <w:szCs w:val="32"/>
          <w:highlight w:val="none"/>
        </w:rPr>
        <w:t>保险公司董事、监事和高级管理人员应当符合以下基本条件：</w:t>
      </w:r>
      <w:bookmarkStart w:id="0" w:name="_GoBack"/>
      <w:bookmarkEnd w:id="0"/>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（一）具有完全民事行为能力；</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（二）具有诚实信用的品行、良好的守法合规记录；</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（三）具有履行职务必需的知识、经验与能力，并具备在中国境内正常履行职务必需的时间和条件；</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（四）具有担任董事、监事和高级管理人员职务所需的独立性。</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hint="eastAsia" w:ascii="仿宋_GB2312" w:hAnsi="Calibri" w:eastAsia="仿宋_GB2312" w:cs="宋体"/>
          <w:color w:val="333333"/>
          <w:kern w:val="0"/>
          <w:sz w:val="32"/>
          <w:szCs w:val="32"/>
          <w:highlight w:val="none"/>
        </w:rPr>
      </w:pPr>
      <w:r>
        <w:rPr>
          <w:rFonts w:hint="eastAsia" w:ascii="黑体" w:hAnsi="黑体" w:eastAsia="黑体" w:cs="宋体"/>
          <w:color w:val="333333"/>
          <w:kern w:val="0"/>
          <w:sz w:val="32"/>
          <w:szCs w:val="32"/>
          <w:highlight w:val="none"/>
        </w:rPr>
        <w:t>第八条</w:t>
      </w:r>
      <w:r>
        <w:rPr>
          <w:rFonts w:hint="eastAsia" w:ascii="仿宋_GB2312" w:hAnsi="Calibri" w:eastAsia="仿宋_GB2312" w:cs="宋体"/>
          <w:b/>
          <w:bCs/>
          <w:color w:val="333333"/>
          <w:kern w:val="0"/>
          <w:sz w:val="32"/>
          <w:szCs w:val="32"/>
          <w:highlight w:val="none"/>
        </w:rPr>
        <w:t xml:space="preserve"> </w:t>
      </w:r>
      <w:r>
        <w:rPr>
          <w:rFonts w:hint="eastAsia" w:ascii="仿宋_GB2312" w:hAnsi="Calibri" w:eastAsia="仿宋_GB2312" w:cs="宋体"/>
          <w:color w:val="333333"/>
          <w:kern w:val="0"/>
          <w:sz w:val="32"/>
          <w:szCs w:val="32"/>
          <w:highlight w:val="none"/>
        </w:rPr>
        <w:t>保险公司董事、监事和高级管理人员应当具有大学本科以上学历或者学士以上学位。</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rPr>
      </w:pPr>
      <w:r>
        <w:rPr>
          <w:rFonts w:hint="eastAsia" w:ascii="黑体" w:hAnsi="黑体" w:eastAsia="黑体" w:cs="宋体"/>
          <w:color w:val="333333"/>
          <w:kern w:val="0"/>
          <w:sz w:val="32"/>
          <w:szCs w:val="32"/>
        </w:rPr>
        <w:t>第十一条</w:t>
      </w:r>
      <w:r>
        <w:rPr>
          <w:rFonts w:hint="eastAsia" w:ascii="仿宋_GB2312" w:hAnsi="Calibri" w:eastAsia="仿宋_GB2312" w:cs="宋体"/>
          <w:b/>
          <w:bCs/>
          <w:color w:val="333333"/>
          <w:kern w:val="0"/>
          <w:sz w:val="32"/>
          <w:szCs w:val="32"/>
        </w:rPr>
        <w:t xml:space="preserve"> </w:t>
      </w:r>
      <w:r>
        <w:rPr>
          <w:rFonts w:hint="eastAsia" w:ascii="仿宋_GB2312" w:hAnsi="Calibri" w:eastAsia="仿宋_GB2312" w:cs="宋体"/>
          <w:color w:val="333333"/>
          <w:kern w:val="0"/>
          <w:sz w:val="32"/>
          <w:szCs w:val="32"/>
        </w:rPr>
        <w:t>保险公司总经理应当具有金融工作经历8年以上或者经济工作经历10年以上（其中金融工作经历不得少于5年），并且具有下列任职经历之一：</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rPr>
      </w:pPr>
      <w:r>
        <w:rPr>
          <w:rFonts w:hint="eastAsia" w:ascii="仿宋_GB2312" w:hAnsi="Calibri" w:eastAsia="仿宋_GB2312" w:cs="宋体"/>
          <w:color w:val="333333"/>
          <w:kern w:val="0"/>
          <w:sz w:val="32"/>
          <w:szCs w:val="32"/>
        </w:rPr>
        <w:t>（一）担任保险公司省级分公司总经理以上职务高级管理人员5年以上；</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rPr>
      </w:pPr>
      <w:r>
        <w:rPr>
          <w:rFonts w:hint="eastAsia" w:ascii="仿宋_GB2312" w:hAnsi="Calibri" w:eastAsia="仿宋_GB2312" w:cs="宋体"/>
          <w:color w:val="333333"/>
          <w:kern w:val="0"/>
          <w:sz w:val="32"/>
          <w:szCs w:val="32"/>
        </w:rPr>
        <w:t>（二）担任保险公司部门主要负责人5年以上；</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rPr>
      </w:pPr>
      <w:r>
        <w:rPr>
          <w:rFonts w:hint="eastAsia" w:ascii="仿宋_GB2312" w:hAnsi="Calibri" w:eastAsia="仿宋_GB2312" w:cs="宋体"/>
          <w:color w:val="333333"/>
          <w:kern w:val="0"/>
          <w:sz w:val="32"/>
          <w:szCs w:val="32"/>
        </w:rPr>
        <w:t>（三）担任金融监管机构相当管理职务5年以上。</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hint="eastAsia" w:ascii="仿宋_GB2312" w:hAnsi="Calibri" w:eastAsia="仿宋_GB2312" w:cs="宋体"/>
          <w:color w:val="333333"/>
          <w:kern w:val="0"/>
          <w:sz w:val="32"/>
          <w:szCs w:val="32"/>
          <w:highlight w:val="none"/>
        </w:rPr>
      </w:pPr>
      <w:r>
        <w:rPr>
          <w:rFonts w:hint="eastAsia" w:ascii="仿宋_GB2312" w:hAnsi="Calibri" w:eastAsia="仿宋_GB2312" w:cs="宋体"/>
          <w:color w:val="333333"/>
          <w:kern w:val="0"/>
          <w:sz w:val="32"/>
          <w:szCs w:val="32"/>
        </w:rPr>
        <w:t>具有10年以上金融工作经历且其中保险业工作经历不少于2年，并担任国家机关、大中型企业相当管理职务5年以上的，可以不受前款关于任职经历的限制。</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黑体" w:hAnsi="黑体" w:eastAsia="黑体" w:cs="宋体"/>
          <w:color w:val="333333"/>
          <w:kern w:val="0"/>
          <w:sz w:val="32"/>
          <w:szCs w:val="32"/>
          <w:highlight w:val="none"/>
        </w:rPr>
        <w:t>第十二条</w:t>
      </w:r>
      <w:r>
        <w:rPr>
          <w:rFonts w:hint="eastAsia" w:ascii="仿宋_GB2312" w:hAnsi="Calibri" w:eastAsia="仿宋_GB2312" w:cs="宋体"/>
          <w:b/>
          <w:bCs/>
          <w:color w:val="333333"/>
          <w:kern w:val="0"/>
          <w:sz w:val="32"/>
          <w:szCs w:val="32"/>
          <w:highlight w:val="none"/>
        </w:rPr>
        <w:t xml:space="preserve"> </w:t>
      </w:r>
      <w:r>
        <w:rPr>
          <w:rFonts w:hint="eastAsia" w:ascii="仿宋_GB2312" w:hAnsi="Calibri" w:eastAsia="仿宋_GB2312" w:cs="宋体"/>
          <w:color w:val="333333"/>
          <w:kern w:val="0"/>
          <w:sz w:val="32"/>
          <w:szCs w:val="32"/>
          <w:highlight w:val="none"/>
        </w:rPr>
        <w:t>保险公司副总经理、总经理助理应当从事金融工作8年以上或者经济工作10年以上。</w:t>
      </w:r>
    </w:p>
    <w:p>
      <w:pPr>
        <w:keepNext w:val="0"/>
        <w:keepLines w:val="0"/>
        <w:pageBreakBefore w:val="0"/>
        <w:numPr>
          <w:numId w:val="0"/>
        </w:numPr>
        <w:kinsoku/>
        <w:wordWrap/>
        <w:overflowPunct/>
        <w:topLinePunct w:val="0"/>
        <w:autoSpaceDE/>
        <w:autoSpaceDN/>
        <w:bidi w:val="0"/>
        <w:adjustRightInd w:val="0"/>
        <w:snapToGrid w:val="0"/>
        <w:spacing w:line="560" w:lineRule="exact"/>
        <w:textAlignment w:val="auto"/>
        <w:rPr>
          <w:rStyle w:val="4"/>
          <w:b/>
          <w:bCs/>
          <w:i w:val="0"/>
          <w:iCs w:val="0"/>
          <w:color w:val="333333"/>
          <w:highlight w:val="none"/>
        </w:rPr>
      </w:pPr>
      <w:r>
        <w:rPr>
          <w:rStyle w:val="4"/>
          <w:rFonts w:hint="eastAsia" w:eastAsia="仿宋"/>
          <w:b/>
          <w:bCs/>
          <w:i w:val="0"/>
          <w:iCs w:val="0"/>
          <w:color w:val="333333"/>
          <w:highlight w:val="none"/>
          <w:lang w:val="en-US" w:eastAsia="zh-CN"/>
        </w:rPr>
        <w:t>二、</w:t>
      </w:r>
      <w:r>
        <w:rPr>
          <w:rStyle w:val="4"/>
          <w:b/>
          <w:bCs/>
          <w:i w:val="0"/>
          <w:iCs w:val="0"/>
          <w:color w:val="333333"/>
          <w:highlight w:val="none"/>
        </w:rPr>
        <w:t xml:space="preserve">《保险公司董事、监事和高级管理人员任职资格管理规定》（2021年第6号令）中关于不予核准任职资格的禁止情形： </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黑体" w:hAnsi="黑体" w:eastAsia="黑体" w:cs="宋体"/>
          <w:color w:val="333333"/>
          <w:kern w:val="0"/>
          <w:sz w:val="32"/>
          <w:szCs w:val="32"/>
          <w:highlight w:val="none"/>
        </w:rPr>
        <w:t>第二十五条</w:t>
      </w:r>
      <w:r>
        <w:rPr>
          <w:rFonts w:hint="eastAsia" w:ascii="仿宋_GB2312" w:hAnsi="Calibri" w:eastAsia="仿宋_GB2312" w:cs="宋体"/>
          <w:b/>
          <w:bCs/>
          <w:color w:val="333333"/>
          <w:kern w:val="0"/>
          <w:sz w:val="32"/>
          <w:szCs w:val="32"/>
          <w:highlight w:val="none"/>
        </w:rPr>
        <w:t xml:space="preserve"> </w:t>
      </w:r>
      <w:r>
        <w:rPr>
          <w:rFonts w:hint="eastAsia" w:ascii="仿宋_GB2312" w:hAnsi="Calibri" w:eastAsia="仿宋_GB2312" w:cs="宋体"/>
          <w:color w:val="333333"/>
          <w:kern w:val="0"/>
          <w:sz w:val="32"/>
          <w:szCs w:val="32"/>
          <w:highlight w:val="none"/>
        </w:rPr>
        <w:t>保险公司拟任董事、监事或者高级管理人员有下列情形之一的，银保监会及其派出机构对其任职资格不予核准：</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（一）无民事行为能力或者限制民事行为能力；</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（二）因贪污、贿赂、侵占财产、挪用财产或者破坏社会主义市场经济秩序，被判处刑罚，执行期满未逾5年，或者因犯罪被剥夺政治权利，执行期满未逾5年；</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（三）被判处其他刑罚，执行期满未逾3年；</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（四）被金融监管部门取消、撤销任职资格，自被取消或者撤销任职资格年限期满之日起未逾5年；</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（五）被金融监管部门禁止进入市场，期满未逾5年；</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（六）被国家机关开除公职，自作出处分决定之日起未逾5年，或受国家机关警告、记过、记大过、降级、撤职等其他处分，在受处分期间内的；</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（七）因违法行为或者违纪行为被吊销执业资格的律师、注册会计师或者资产评估机构、验证机构等机构的专业人员，自被吊销执业资格之日起未逾5年；</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（八）担任破产清算的公司、企业的董事或者厂长、经理，对该公司、企业的破产负有个人责任的，自该公司、企业破产清算完结之日起未逾3年；</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（九）担任因违法被吊销营业执照、责令关闭的公司、企业的法定代表人，并负有个人责任的，自该公司、企业被吊销营业执照之日起未逾3年；</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（十）个人所负数额较大的债务到期未清偿；</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（十一）申请前1年内受到银保监会或其派出机构警告或者罚款的行政处罚；</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（十二）因涉嫌严重违法违规行为，正接受有关部门立案调查，尚未作出处理结论；</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（十三）受到境内其他行政机关重大行政处罚，执行期满未逾2年；</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（十四）因严重失信行为被国家有关单位确定为失信联合惩戒对象且应当在保险领域受到相应惩戒，或者最近5年内具有其他严重失信不良记录的；</w:t>
      </w:r>
    </w:p>
    <w:p>
      <w:pPr>
        <w:keepNext w:val="0"/>
        <w:keepLines w:val="0"/>
        <w:pageBreakBefore w:val="0"/>
        <w:widowControl/>
        <w:shd w:val="clear" w:color="auto" w:fill="FEFEFE"/>
        <w:kinsoku/>
        <w:wordWrap/>
        <w:overflowPunct/>
        <w:topLinePunct w:val="0"/>
        <w:autoSpaceDE/>
        <w:autoSpaceDN/>
        <w:bidi w:val="0"/>
        <w:adjustRightInd w:val="0"/>
        <w:snapToGrid w:val="0"/>
        <w:spacing w:line="560" w:lineRule="exact"/>
        <w:ind w:firstLine="640"/>
        <w:textAlignment w:val="auto"/>
        <w:rPr>
          <w:rFonts w:ascii="Calibri" w:hAnsi="Calibri" w:eastAsia="宋体" w:cs="宋体"/>
          <w:color w:val="333333"/>
          <w:kern w:val="0"/>
          <w:szCs w:val="21"/>
          <w:highlight w:val="none"/>
        </w:rPr>
      </w:pPr>
      <w:r>
        <w:rPr>
          <w:rFonts w:hint="eastAsia" w:ascii="仿宋_GB2312" w:hAnsi="Calibri" w:eastAsia="仿宋_GB2312" w:cs="宋体"/>
          <w:color w:val="333333"/>
          <w:kern w:val="0"/>
          <w:sz w:val="32"/>
          <w:szCs w:val="32"/>
          <w:highlight w:val="none"/>
        </w:rPr>
        <w:t>（十五）银保监会规定的其他情形。</w:t>
      </w:r>
    </w:p>
    <w:p>
      <w:pPr>
        <w:keepNext w:val="0"/>
        <w:keepLines w:val="0"/>
        <w:pageBreakBefore w:val="0"/>
        <w:numPr>
          <w:numId w:val="0"/>
        </w:numPr>
        <w:kinsoku/>
        <w:wordWrap/>
        <w:overflowPunct/>
        <w:topLinePunct w:val="0"/>
        <w:autoSpaceDE/>
        <w:autoSpaceDN/>
        <w:bidi w:val="0"/>
        <w:adjustRightInd w:val="0"/>
        <w:snapToGrid w:val="0"/>
        <w:spacing w:line="560" w:lineRule="exact"/>
        <w:textAlignment w:val="auto"/>
        <w:rPr>
          <w:rFonts w:ascii="宋体" w:hAnsi="宋体" w:eastAsia="宋体" w:cs="宋体"/>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F363C"/>
    <w:rsid w:val="006C6D50"/>
    <w:rsid w:val="00C03196"/>
    <w:rsid w:val="011D66CF"/>
    <w:rsid w:val="01754DF4"/>
    <w:rsid w:val="035504F9"/>
    <w:rsid w:val="04A65BBB"/>
    <w:rsid w:val="05224EFF"/>
    <w:rsid w:val="05495B10"/>
    <w:rsid w:val="064157A2"/>
    <w:rsid w:val="0BDE3D74"/>
    <w:rsid w:val="0C1F363C"/>
    <w:rsid w:val="0FB873E8"/>
    <w:rsid w:val="10884B3E"/>
    <w:rsid w:val="11ED4369"/>
    <w:rsid w:val="13A66149"/>
    <w:rsid w:val="16E5533F"/>
    <w:rsid w:val="178F5674"/>
    <w:rsid w:val="17AB17C3"/>
    <w:rsid w:val="19AE67E5"/>
    <w:rsid w:val="19DA2486"/>
    <w:rsid w:val="1A01173F"/>
    <w:rsid w:val="1C752FAA"/>
    <w:rsid w:val="1C9A0F91"/>
    <w:rsid w:val="1E154D4C"/>
    <w:rsid w:val="1EDD4103"/>
    <w:rsid w:val="20295F18"/>
    <w:rsid w:val="217E5EDE"/>
    <w:rsid w:val="22653ABB"/>
    <w:rsid w:val="232E0ED1"/>
    <w:rsid w:val="238E4CEF"/>
    <w:rsid w:val="25C46BFC"/>
    <w:rsid w:val="289D27DB"/>
    <w:rsid w:val="2A063F5B"/>
    <w:rsid w:val="2A5A0ACE"/>
    <w:rsid w:val="2B3C2F34"/>
    <w:rsid w:val="2B71291C"/>
    <w:rsid w:val="2C7F1321"/>
    <w:rsid w:val="2F357EDF"/>
    <w:rsid w:val="2FB34C83"/>
    <w:rsid w:val="31530301"/>
    <w:rsid w:val="32EC0B65"/>
    <w:rsid w:val="34D5497C"/>
    <w:rsid w:val="357A5CD8"/>
    <w:rsid w:val="37294EB4"/>
    <w:rsid w:val="37641ED3"/>
    <w:rsid w:val="382572D8"/>
    <w:rsid w:val="385042FA"/>
    <w:rsid w:val="387A621B"/>
    <w:rsid w:val="38AA069A"/>
    <w:rsid w:val="38F966C1"/>
    <w:rsid w:val="3E531947"/>
    <w:rsid w:val="3F4A1B43"/>
    <w:rsid w:val="3F713366"/>
    <w:rsid w:val="3FD20D3F"/>
    <w:rsid w:val="420E2719"/>
    <w:rsid w:val="43026ACE"/>
    <w:rsid w:val="444024F7"/>
    <w:rsid w:val="444F681D"/>
    <w:rsid w:val="44B34096"/>
    <w:rsid w:val="44D622E6"/>
    <w:rsid w:val="452C140D"/>
    <w:rsid w:val="46884FFE"/>
    <w:rsid w:val="4854506E"/>
    <w:rsid w:val="499E764F"/>
    <w:rsid w:val="49BF0CF1"/>
    <w:rsid w:val="4AF33166"/>
    <w:rsid w:val="4AFB6085"/>
    <w:rsid w:val="4C0A744D"/>
    <w:rsid w:val="4D005595"/>
    <w:rsid w:val="4E994E13"/>
    <w:rsid w:val="4F29207A"/>
    <w:rsid w:val="505C7C40"/>
    <w:rsid w:val="54426216"/>
    <w:rsid w:val="55DF4A4C"/>
    <w:rsid w:val="58926F59"/>
    <w:rsid w:val="594D6DFC"/>
    <w:rsid w:val="5999760C"/>
    <w:rsid w:val="59CF05B1"/>
    <w:rsid w:val="59F95927"/>
    <w:rsid w:val="5A413B7A"/>
    <w:rsid w:val="5A882962"/>
    <w:rsid w:val="5B181F21"/>
    <w:rsid w:val="5B1A7569"/>
    <w:rsid w:val="5D537845"/>
    <w:rsid w:val="5D5B53B8"/>
    <w:rsid w:val="61B52ACC"/>
    <w:rsid w:val="62D11420"/>
    <w:rsid w:val="64923397"/>
    <w:rsid w:val="660F4149"/>
    <w:rsid w:val="666A1F5D"/>
    <w:rsid w:val="683779C0"/>
    <w:rsid w:val="68B56199"/>
    <w:rsid w:val="693F2408"/>
    <w:rsid w:val="6A4B6BC1"/>
    <w:rsid w:val="6BE07FFE"/>
    <w:rsid w:val="6CA03A91"/>
    <w:rsid w:val="6E7B2548"/>
    <w:rsid w:val="6F536420"/>
    <w:rsid w:val="705C683B"/>
    <w:rsid w:val="70FB5C7A"/>
    <w:rsid w:val="718422E6"/>
    <w:rsid w:val="739F6AAE"/>
    <w:rsid w:val="740A2DC9"/>
    <w:rsid w:val="75265F08"/>
    <w:rsid w:val="77526F4C"/>
    <w:rsid w:val="77721E08"/>
    <w:rsid w:val="77E0374E"/>
    <w:rsid w:val="782B126B"/>
    <w:rsid w:val="788B34B8"/>
    <w:rsid w:val="795B127B"/>
    <w:rsid w:val="797650C6"/>
    <w:rsid w:val="79774C67"/>
    <w:rsid w:val="7A332097"/>
    <w:rsid w:val="7BF93E1B"/>
    <w:rsid w:val="7E6E6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style01"/>
    <w:basedOn w:val="3"/>
    <w:uiPriority w:val="0"/>
    <w:rPr>
      <w:rFonts w:ascii="仿宋" w:hAnsi="仿宋" w:eastAsia="仿宋" w:cs="仿宋"/>
      <w:color w:val="000000"/>
      <w:sz w:val="32"/>
      <w:szCs w:val="32"/>
    </w:rPr>
  </w:style>
  <w:style w:type="character" w:customStyle="1" w:styleId="5">
    <w:name w:val="fontstyle21"/>
    <w:basedOn w:val="3"/>
    <w:uiPriority w:val="0"/>
    <w:rPr>
      <w:rFonts w:hint="default" w:ascii="Times New Roman" w:hAnsi="Times New Roman" w:cs="Times New Roman"/>
      <w:b/>
      <w:bCs/>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1294</Words>
  <Characters>1303</Characters>
  <Lines>0</Lines>
  <Paragraphs>0</Paragraphs>
  <TotalTime>2</TotalTime>
  <ScaleCrop>false</ScaleCrop>
  <LinksUpToDate>false</LinksUpToDate>
  <CharactersWithSpaces>1313</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2026-03-05T03:16:00Z</dcterms:created>
  <dc:creator>曼</dc:creator>
  <cp:lastModifiedBy>曼</cp:lastModifiedBy>
  <dcterms:modified xsi:type="dcterms:W3CDTF">2026-03-05T03:43:19Z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DBF62FF13A614D50A3F9BC16AB6A5200</vt:lpwstr>
  </property>
</Properties>
</file>