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B03D2">
      <w:pPr>
        <w:pStyle w:val="3"/>
        <w:widowControl/>
        <w:spacing w:beforeAutospacing="0" w:afterAutospacing="0" w:line="560" w:lineRule="exact"/>
        <w:jc w:val="both"/>
        <w:rPr>
          <w:rStyle w:val="7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eastAsia="zh-CN"/>
        </w:rPr>
        <w:t>附件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1</w:t>
      </w:r>
    </w:p>
    <w:p w14:paraId="0751DA4D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2026年苏州市相城黄桥国有资产经营管理有限公司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下属子公司</w:t>
      </w:r>
    </w:p>
    <w:tbl>
      <w:tblPr>
        <w:tblStyle w:val="5"/>
        <w:tblpPr w:leftFromText="180" w:rightFromText="180" w:vertAnchor="text" w:horzAnchor="page" w:tblpX="1508" w:tblpY="617"/>
        <w:tblOverlap w:val="never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12"/>
        <w:gridCol w:w="4823"/>
        <w:gridCol w:w="705"/>
        <w:gridCol w:w="675"/>
        <w:gridCol w:w="615"/>
        <w:gridCol w:w="742"/>
        <w:gridCol w:w="923"/>
        <w:gridCol w:w="4285"/>
      </w:tblGrid>
      <w:tr w14:paraId="28F4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33" w:type="dxa"/>
            <w:vMerge w:val="restart"/>
            <w:vAlign w:val="center"/>
          </w:tcPr>
          <w:p w14:paraId="40A1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35" w:type="dxa"/>
            <w:gridSpan w:val="2"/>
            <w:vAlign w:val="center"/>
          </w:tcPr>
          <w:p w14:paraId="048A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vMerge w:val="restart"/>
            <w:vAlign w:val="center"/>
          </w:tcPr>
          <w:p w14:paraId="6BF8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5" w:type="dxa"/>
            <w:vMerge w:val="restart"/>
            <w:vAlign w:val="center"/>
          </w:tcPr>
          <w:p w14:paraId="300F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员工性质</w:t>
            </w:r>
          </w:p>
        </w:tc>
        <w:tc>
          <w:tcPr>
            <w:tcW w:w="615" w:type="dxa"/>
            <w:vMerge w:val="restart"/>
            <w:vAlign w:val="center"/>
          </w:tcPr>
          <w:p w14:paraId="5CDE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42" w:type="dxa"/>
            <w:vMerge w:val="restart"/>
            <w:vAlign w:val="center"/>
          </w:tcPr>
          <w:p w14:paraId="3E77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23" w:type="dxa"/>
            <w:vMerge w:val="restart"/>
            <w:vAlign w:val="center"/>
          </w:tcPr>
          <w:p w14:paraId="573E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285" w:type="dxa"/>
            <w:vMerge w:val="restart"/>
            <w:vAlign w:val="center"/>
          </w:tcPr>
          <w:p w14:paraId="057E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 w14:paraId="44A6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33" w:type="dxa"/>
            <w:vMerge w:val="continue"/>
            <w:vAlign w:val="center"/>
          </w:tcPr>
          <w:p w14:paraId="3D1B9089">
            <w:pPr>
              <w:jc w:val="center"/>
              <w:rPr>
                <w:rStyle w:val="9"/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12" w:type="dxa"/>
            <w:vAlign w:val="center"/>
          </w:tcPr>
          <w:p w14:paraId="5C52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05F7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823" w:type="dxa"/>
            <w:vAlign w:val="center"/>
          </w:tcPr>
          <w:p w14:paraId="3861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05" w:type="dxa"/>
            <w:vMerge w:val="continue"/>
            <w:vAlign w:val="center"/>
          </w:tcPr>
          <w:p w14:paraId="502110B4">
            <w:pPr>
              <w:jc w:val="center"/>
              <w:rPr>
                <w:rStyle w:val="7"/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712F4FD0">
            <w:pPr>
              <w:jc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ED07948">
            <w:pPr>
              <w:jc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B7EDF1C">
            <w:pPr>
              <w:jc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23" w:type="dxa"/>
            <w:vMerge w:val="continue"/>
            <w:vAlign w:val="center"/>
          </w:tcPr>
          <w:p w14:paraId="274AB26B">
            <w:pPr>
              <w:jc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285" w:type="dxa"/>
            <w:vMerge w:val="continue"/>
            <w:vAlign w:val="center"/>
          </w:tcPr>
          <w:p w14:paraId="0703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</w:p>
        </w:tc>
      </w:tr>
      <w:tr w14:paraId="2ECC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533" w:type="dxa"/>
            <w:vAlign w:val="center"/>
          </w:tcPr>
          <w:p w14:paraId="0D0C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vAlign w:val="center"/>
          </w:tcPr>
          <w:p w14:paraId="0DEC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招商运营岗</w:t>
            </w:r>
          </w:p>
        </w:tc>
        <w:tc>
          <w:tcPr>
            <w:tcW w:w="4823" w:type="dxa"/>
            <w:vAlign w:val="center"/>
          </w:tcPr>
          <w:p w14:paraId="4187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1.聚焦装备制造、电子信息、人工智能、数字经济等产业的全流程招商服务工作，促进招商项目落地；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2.协助入驻企业申请落实各项政策和提供专业性服务；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3.与相关政府机构、行业协会、商会等建立长效沟通和合作机制，挖掘企业上下游资源，积极拓展招商渠道；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4.定期分析招商数据、行业动态、产业政策等，绘制产业图谱、优化招商策略并输出项目研判报告；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5.负责来访企业的商务接待工作，精准开展区域产业优势、招商政策及合作方向的推介讲解工作；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6.完成招商任务及领导交办的其他工作。</w:t>
            </w:r>
          </w:p>
        </w:tc>
        <w:tc>
          <w:tcPr>
            <w:tcW w:w="705" w:type="dxa"/>
            <w:vAlign w:val="center"/>
          </w:tcPr>
          <w:p w14:paraId="57F9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vAlign w:val="center"/>
          </w:tcPr>
          <w:p w14:paraId="19D8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项目制</w:t>
            </w:r>
          </w:p>
        </w:tc>
        <w:tc>
          <w:tcPr>
            <w:tcW w:w="615" w:type="dxa"/>
            <w:vAlign w:val="center"/>
          </w:tcPr>
          <w:p w14:paraId="63E0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42" w:type="dxa"/>
            <w:vAlign w:val="center"/>
          </w:tcPr>
          <w:p w14:paraId="3E45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3" w:type="dxa"/>
            <w:vAlign w:val="center"/>
          </w:tcPr>
          <w:p w14:paraId="1326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285" w:type="dxa"/>
            <w:vAlign w:val="center"/>
          </w:tcPr>
          <w:p w14:paraId="085A3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1.35周岁及以下（1991年1月1日以后出生），具有“985”、“211”高校或QS前100名高校学历者优先；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2.具有2年及以上产业招商或国资载体招商经验，熟悉招商引资全流程，并有成功招商项目案例；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3.熟悉相关招商政策，有投融资经验者优先；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4.有较强的语言表达能力、商务接待能力、文字写作能力，形象气质佳；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5.熟练运用PowerPoint、CAD等软件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有C1及以上驾照，可接受出差；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6.有较强的工作责任心及团队精神，主动担当、吃苦耐劳。</w:t>
            </w:r>
          </w:p>
        </w:tc>
      </w:tr>
      <w:tr w14:paraId="38EA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533" w:type="dxa"/>
            <w:vAlign w:val="center"/>
          </w:tcPr>
          <w:p w14:paraId="6047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4F9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综合服务岗</w:t>
            </w:r>
          </w:p>
        </w:tc>
        <w:tc>
          <w:tcPr>
            <w:tcW w:w="4823" w:type="dxa"/>
            <w:vAlign w:val="center"/>
          </w:tcPr>
          <w:p w14:paraId="1A44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1.负责综合行政支撑工作，统筹办公事务、数据台账管理、跨部门协同对接；</w:t>
            </w:r>
          </w:p>
          <w:p w14:paraId="28D59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2.保障文件流转与档案规范管理，落实会议流程保障、会议纪要撰写及工作任务督办；</w:t>
            </w:r>
          </w:p>
          <w:p w14:paraId="568A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3.承担文稿撰写与校对工作，完成招商工作简报、任务总结、载体宣传文稿、制度草案等材料的编制；</w:t>
            </w:r>
          </w:p>
          <w:p w14:paraId="4E5A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4.统筹办公系统维护、新媒体宣传运营及办公室物资采购等相关工作；</w:t>
            </w:r>
          </w:p>
          <w:p w14:paraId="389C7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5.完成公司领导交办的其他工作。</w:t>
            </w:r>
          </w:p>
        </w:tc>
        <w:tc>
          <w:tcPr>
            <w:tcW w:w="705" w:type="dxa"/>
            <w:vAlign w:val="center"/>
          </w:tcPr>
          <w:p w14:paraId="5B66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Align w:val="center"/>
          </w:tcPr>
          <w:p w14:paraId="2CA0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项目制</w:t>
            </w:r>
          </w:p>
        </w:tc>
        <w:tc>
          <w:tcPr>
            <w:tcW w:w="615" w:type="dxa"/>
            <w:vAlign w:val="center"/>
          </w:tcPr>
          <w:p w14:paraId="2F40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42" w:type="dxa"/>
            <w:vAlign w:val="center"/>
          </w:tcPr>
          <w:p w14:paraId="4D52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23" w:type="dxa"/>
            <w:vAlign w:val="center"/>
          </w:tcPr>
          <w:p w14:paraId="12F00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公共管理类、  中文文秘类、</w:t>
            </w:r>
          </w:p>
          <w:p w14:paraId="17DC5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社会政治类、</w:t>
            </w:r>
          </w:p>
          <w:p w14:paraId="7F4C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教育类、</w:t>
            </w:r>
          </w:p>
          <w:p w14:paraId="63CA9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法律类</w:t>
            </w:r>
          </w:p>
        </w:tc>
        <w:tc>
          <w:tcPr>
            <w:tcW w:w="4285" w:type="dxa"/>
            <w:vAlign w:val="center"/>
          </w:tcPr>
          <w:p w14:paraId="0040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1.35周岁及以下（1991年1月1日以后出生），具有“985”、“211”高校或QS前100名高校学历者优先；</w:t>
            </w:r>
          </w:p>
          <w:p w14:paraId="56CF8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2.具有2年及以上行政事务管理、综合文稿等工作经验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有政府部门、大型企业、国有企业相关工作经验者优先；</w:t>
            </w:r>
          </w:p>
          <w:p w14:paraId="2FA6E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3.可熟练操作各类办公软件，具备一定的会务统筹能力；</w:t>
            </w:r>
          </w:p>
          <w:p w14:paraId="4430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4.有较强的学习研究能力、逻辑思维能力、协调沟通能力，工作严谨细致、责任心强。</w:t>
            </w:r>
          </w:p>
        </w:tc>
      </w:tr>
    </w:tbl>
    <w:p w14:paraId="373B5E9F">
      <w:pPr>
        <w:pStyle w:val="3"/>
        <w:widowControl/>
        <w:spacing w:beforeAutospacing="0" w:afterAutospacing="0" w:line="560" w:lineRule="exact"/>
        <w:jc w:val="center"/>
        <w:rPr>
          <w:rStyle w:val="7"/>
          <w:rFonts w:hint="default" w:ascii="Times New Roman" w:hAnsi="Times New Roman" w:eastAsia="方正小标宋简体" w:cs="Times New Roman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公开招聘项目制人员岗位简介表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（第一批）</w:t>
      </w:r>
    </w:p>
    <w:p w14:paraId="78C8404F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2026-03-16T02:51:11Z</dcterms:created>
  <dc:creator>mlf</dc:creator>
  <cp:lastModifiedBy>小飞侠</cp:lastModifiedBy>
  <dcterms:modified xsi:type="dcterms:W3CDTF">2026-03-16T02:52:09Z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eyJoZGlkIjoiZjg4YjU0Y2RmYTRiMDE5ZDZiNDYxM2I5MGJkM2ZjMGQiLCJ1c2VySWQiOiI1NDU3NTc4MDkifQ==</vt:lpwstr>
  </property>
  <property fmtid="{D5CDD505-2E9C-101B-9397-08002B2CF9AE}" pid="4" name="ICV">
    <vt:lpwstr>60E0E7CB83FF410398D1D1EA65075626_12</vt:lpwstr>
  </property>
</Properties>
</file>