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 w:after="312" w:afterLines="100" w:line="360" w:lineRule="auto"/>
        <w:jc w:val="center"/>
        <w:rPr>
          <w:rFonts w:hint="default" w:ascii="微软雅黑" w:hAnsi="微软雅黑" w:eastAsia="微软雅黑" w:cs="微软雅黑"/>
          <w:b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36"/>
          <w:szCs w:val="36"/>
          <w:lang w:val="en-US" w:eastAsia="zh-CN"/>
        </w:rPr>
        <w:t>和合共生</w:t>
      </w:r>
      <w:r>
        <w:rPr>
          <w:rFonts w:hint="eastAsia" w:ascii="微软雅黑" w:hAnsi="微软雅黑" w:eastAsia="微软雅黑" w:cs="微软雅黑"/>
          <w:b/>
          <w:sz w:val="36"/>
          <w:szCs w:val="36"/>
        </w:rPr>
        <w:t>，</w:t>
      </w:r>
      <w:r>
        <w:rPr>
          <w:rFonts w:hint="eastAsia" w:ascii="微软雅黑" w:hAnsi="微软雅黑" w:eastAsia="微软雅黑" w:cs="微软雅黑"/>
          <w:b/>
          <w:sz w:val="36"/>
          <w:szCs w:val="36"/>
          <w:lang w:val="en-US" w:eastAsia="zh-CN"/>
        </w:rPr>
        <w:t>祐启星途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微软雅黑" w:hAnsi="微软雅黑" w:eastAsia="宋体" w:cs="微软雅黑"/>
          <w:b/>
          <w:bCs/>
          <w:color w:val="19499D"/>
          <w:sz w:val="30"/>
          <w:szCs w:val="30"/>
          <w:lang w:eastAsia="zh-CN"/>
        </w:rPr>
      </w:pPr>
      <w:bookmarkStart w:id="5" w:name="_GoBack"/>
      <w:bookmarkEnd w:id="5"/>
      <w:bookmarkStart w:id="0" w:name="OLE_LINK1"/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星</w:t>
      </w: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祐计划是一个以10年为周期的系统性青年人才招募与培养计划，自2021年正式启动，已累计引进372名本、硕、博毕业生，我们致力于寻找未来的临床专家和管理精英，从校园到职场，我们给予星祐持续的赋能与支持。我们期待每一个“新星”，在未来的医海中熠熠生辉</w:t>
      </w: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numPr>
          <w:ilvl w:val="0"/>
          <w:numId w:val="2"/>
        </w:numPr>
        <w:ind w:firstLine="600" w:firstLineChars="200"/>
        <w:rPr>
          <w:rFonts w:ascii="微软雅黑" w:hAnsi="微软雅黑" w:eastAsia="微软雅黑" w:cs="微软雅黑"/>
          <w:b/>
          <w:bCs/>
          <w:color w:val="19499D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bCs/>
          <w:color w:val="19499D"/>
          <w:sz w:val="30"/>
          <w:szCs w:val="30"/>
        </w:rPr>
        <w:t>关于美的</w:t>
      </w:r>
    </w:p>
    <w:p>
      <w:pPr>
        <w:spacing w:before="156" w:beforeLines="50" w:after="312" w:afterLines="100" w:line="360" w:lineRule="auto"/>
        <w:ind w:firstLine="560" w:firstLineChars="200"/>
        <w:jc w:val="left"/>
        <w:rPr>
          <w:rFonts w:hint="eastAsia"/>
        </w:rPr>
      </w:pPr>
      <w:r>
        <w:rPr>
          <w:rFonts w:hint="eastAsia" w:cs="微软雅黑" w:asciiTheme="minorEastAsia" w:hAnsiTheme="minorEastAsia"/>
          <w:sz w:val="28"/>
          <w:szCs w:val="28"/>
        </w:rPr>
        <w:t>美的控股有限公司成立于2002年，总部位于广东省佛山市，旗下业务涵盖美的集团(000333.SZ，00300.HK)、美的置业（03990.HK）、和祐国际医院集团、君兰发展（酒店、酒业、高尔夫等多业态高端服务产业）、美术馆、养老院等多个领域。</w:t>
      </w:r>
      <w:r>
        <w:drawing>
          <wp:inline distT="0" distB="0" distL="0" distR="0">
            <wp:extent cx="6598920" cy="1998345"/>
            <wp:effectExtent l="0" t="0" r="1143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16841" cy="2003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firstLine="600" w:firstLineChars="200"/>
        <w:rPr>
          <w:rFonts w:ascii="微软雅黑" w:hAnsi="微软雅黑" w:eastAsia="微软雅黑" w:cs="微软雅黑"/>
          <w:b/>
          <w:bCs/>
          <w:color w:val="19499D"/>
          <w:sz w:val="30"/>
          <w:szCs w:val="30"/>
        </w:rPr>
      </w:pPr>
      <w:bookmarkStart w:id="1" w:name="OLE_LINK4"/>
      <w:r>
        <w:rPr>
          <w:rFonts w:hint="eastAsia" w:ascii="微软雅黑" w:hAnsi="微软雅黑" w:eastAsia="微软雅黑" w:cs="微软雅黑"/>
          <w:b/>
          <w:bCs/>
          <w:color w:val="19499D"/>
          <w:sz w:val="30"/>
          <w:szCs w:val="30"/>
        </w:rPr>
        <w:t>关于和祐</w:t>
      </w:r>
    </w:p>
    <w:p>
      <w:pPr>
        <w:ind w:firstLine="560" w:firstLineChars="200"/>
        <w:rPr>
          <w:rFonts w:cs="微软雅黑" w:asciiTheme="minorEastAsia" w:hAnsiTheme="minorEastAsia"/>
          <w:sz w:val="28"/>
          <w:szCs w:val="28"/>
        </w:rPr>
      </w:pPr>
      <w:r>
        <w:rPr>
          <w:rFonts w:hint="eastAsia" w:cs="微软雅黑" w:asciiTheme="minorEastAsia" w:hAnsiTheme="minorEastAsia"/>
          <w:sz w:val="28"/>
          <w:szCs w:val="28"/>
        </w:rPr>
        <w:t>和祐国际医院集团源于美的创始人何享健先生“造福桑梓、回馈社会”的公益初心，集团总部位于广东省佛山市顺德区北滘镇和仁路 1 号，地处粤港澳大湾区核心地段、广佛极点几何中心，是一家对标国际高品质医疗服务的综合性医疗产业集团。目前，和祐国际医院集团旗下包括 1 家非营利性三级综合医院（和祐医院）、1 家中港合资二级综合医院（和祐至臻医院 IMC）、1 家一级综合医院（美和医院）、1家医疗美容机构（斐思医美）。</w:t>
      </w:r>
    </w:p>
    <w:p>
      <w:pPr>
        <w:ind w:firstLine="560" w:firstLineChars="200"/>
        <w:rPr>
          <w:rFonts w:cs="微软雅黑" w:asciiTheme="minorEastAsia" w:hAnsiTheme="minorEastAsia"/>
          <w:sz w:val="28"/>
          <w:szCs w:val="28"/>
        </w:rPr>
      </w:pPr>
      <w:r>
        <w:rPr>
          <w:rFonts w:hint="eastAsia" w:cs="微软雅黑" w:asciiTheme="minorEastAsia" w:hAnsiTheme="minorEastAsia"/>
          <w:sz w:val="28"/>
          <w:szCs w:val="28"/>
        </w:rPr>
        <w:t>和祐医院、和祐至臻医院 IMC 为广东省重点建设项目，总建筑面积</w:t>
      </w:r>
      <w:r>
        <w:rPr>
          <w:rFonts w:hint="eastAsia" w:cs="微软雅黑" w:asciiTheme="minorEastAsia" w:hAnsiTheme="minorEastAsia"/>
          <w:b/>
          <w:bCs/>
          <w:sz w:val="28"/>
          <w:szCs w:val="28"/>
        </w:rPr>
        <w:t xml:space="preserve"> 58 </w:t>
      </w:r>
      <w:r>
        <w:rPr>
          <w:rFonts w:hint="eastAsia" w:cs="微软雅黑" w:asciiTheme="minorEastAsia" w:hAnsiTheme="minorEastAsia"/>
          <w:sz w:val="28"/>
          <w:szCs w:val="28"/>
        </w:rPr>
        <w:t xml:space="preserve">万平方米，规划 </w:t>
      </w:r>
      <w:r>
        <w:rPr>
          <w:rFonts w:hint="eastAsia" w:cs="微软雅黑" w:asciiTheme="minorEastAsia" w:hAnsiTheme="minorEastAsia"/>
          <w:b/>
          <w:bCs/>
          <w:sz w:val="28"/>
          <w:szCs w:val="28"/>
        </w:rPr>
        <w:t>1500</w:t>
      </w:r>
      <w:r>
        <w:rPr>
          <w:rFonts w:hint="eastAsia" w:cs="微软雅黑" w:asciiTheme="minorEastAsia" w:hAnsiTheme="minorEastAsia"/>
          <w:sz w:val="28"/>
          <w:szCs w:val="28"/>
        </w:rPr>
        <w:t xml:space="preserve"> 张床位，绿化率高达30%，包含门诊、住院、行政办公、IMC 国际医疗、质子重离子肿瘤治疗、学术交流、医学研究和教育培训等功能区域，并配套建设医护人员专属人才房等。</w:t>
      </w:r>
    </w:p>
    <w:p>
      <w:pPr>
        <w:ind w:firstLine="560" w:firstLineChars="200"/>
        <w:rPr>
          <w:rFonts w:ascii="微软雅黑" w:hAnsi="微软雅黑" w:eastAsia="微软雅黑" w:cs="微软雅黑"/>
          <w:b/>
          <w:bCs/>
          <w:color w:val="19499D"/>
          <w:sz w:val="30"/>
          <w:szCs w:val="30"/>
        </w:rPr>
      </w:pPr>
      <w:r>
        <w:rPr>
          <w:rFonts w:hint="eastAsia" w:cs="微软雅黑" w:asciiTheme="minorEastAsia" w:hAnsiTheme="minorEastAsia"/>
          <w:sz w:val="28"/>
          <w:szCs w:val="28"/>
        </w:rPr>
        <w:t>其中，和祐医院为非营利性三级综合医院，医疗服务价格对标公立三级医院，为患者提供质优价宜的优质医疗服务，减轻群众看病就医负担。医院门诊、住院及生育保险取得医保定点服务资质，市民就诊可享受医保报销待遇。医院未来所有营收盈余将用于医院发展、医学研究以及社会民生福祉。</w:t>
      </w:r>
    </w:p>
    <w:p>
      <w:pPr>
        <w:ind w:firstLine="420"/>
        <w:rPr>
          <w:rFonts w:cs="微软雅黑" w:asciiTheme="minorEastAsia" w:hAnsiTheme="minorEastAsia"/>
          <w:b/>
          <w:bCs/>
          <w:sz w:val="28"/>
          <w:szCs w:val="28"/>
        </w:rPr>
      </w:pPr>
      <w:r>
        <w:drawing>
          <wp:inline distT="0" distB="0" distL="0" distR="0">
            <wp:extent cx="6036310" cy="261874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46759" cy="2623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firstLine="422" w:firstLineChars="150"/>
        <w:rPr>
          <w:rFonts w:cs="微软雅黑" w:asciiTheme="minorEastAsia" w:hAnsiTheme="minorEastAsia"/>
          <w:b/>
          <w:bCs/>
          <w:sz w:val="28"/>
          <w:szCs w:val="28"/>
        </w:rPr>
      </w:pPr>
      <w:r>
        <w:rPr>
          <w:rFonts w:hint="eastAsia" w:cs="微软雅黑" w:asciiTheme="minorEastAsia" w:hAnsiTheme="minorEastAsia"/>
          <w:b/>
          <w:bCs/>
          <w:sz w:val="28"/>
          <w:szCs w:val="28"/>
        </w:rPr>
        <w:t>医院文化</w:t>
      </w:r>
    </w:p>
    <w:bookmarkEnd w:id="1"/>
    <w:p>
      <w:pPr>
        <w:numPr>
          <w:ilvl w:val="0"/>
          <w:numId w:val="4"/>
        </w:numPr>
        <w:ind w:left="840" w:leftChars="400"/>
        <w:rPr>
          <w:rFonts w:cs="微软雅黑" w:asciiTheme="minorEastAsia" w:hAnsiTheme="minorEastAsia"/>
          <w:sz w:val="28"/>
          <w:szCs w:val="28"/>
        </w:rPr>
      </w:pPr>
      <w:bookmarkStart w:id="2" w:name="OLE_LINK5"/>
      <w:r>
        <w:rPr>
          <w:rFonts w:hint="eastAsia" w:cs="微软雅黑" w:asciiTheme="minorEastAsia" w:hAnsiTheme="minorEastAsia"/>
          <w:b/>
          <w:bCs/>
          <w:sz w:val="28"/>
          <w:szCs w:val="28"/>
        </w:rPr>
        <w:t>院训：</w:t>
      </w:r>
      <w:r>
        <w:rPr>
          <w:rFonts w:hint="eastAsia" w:cs="微软雅黑" w:asciiTheme="minorEastAsia" w:hAnsiTheme="minorEastAsia"/>
          <w:sz w:val="28"/>
          <w:szCs w:val="28"/>
        </w:rPr>
        <w:t>和正精诚、祐护生命</w:t>
      </w:r>
    </w:p>
    <w:p>
      <w:pPr>
        <w:numPr>
          <w:ilvl w:val="0"/>
          <w:numId w:val="4"/>
        </w:numPr>
        <w:ind w:left="840" w:leftChars="400"/>
        <w:rPr>
          <w:rFonts w:cs="微软雅黑" w:asciiTheme="minorEastAsia" w:hAnsiTheme="minorEastAsia"/>
          <w:sz w:val="28"/>
          <w:szCs w:val="28"/>
        </w:rPr>
      </w:pPr>
      <w:r>
        <w:rPr>
          <w:rFonts w:hint="eastAsia" w:cs="微软雅黑" w:asciiTheme="minorEastAsia" w:hAnsiTheme="minorEastAsia"/>
          <w:b/>
          <w:bCs/>
          <w:sz w:val="28"/>
          <w:szCs w:val="28"/>
        </w:rPr>
        <w:t>价值观：</w:t>
      </w:r>
      <w:r>
        <w:rPr>
          <w:rFonts w:hint="eastAsia" w:cs="微软雅黑" w:asciiTheme="minorEastAsia" w:hAnsiTheme="minorEastAsia"/>
          <w:sz w:val="28"/>
          <w:szCs w:val="28"/>
        </w:rPr>
        <w:t>正心、精勤、开拓、致远</w:t>
      </w:r>
    </w:p>
    <w:p>
      <w:pPr>
        <w:numPr>
          <w:ilvl w:val="0"/>
          <w:numId w:val="4"/>
        </w:numPr>
        <w:ind w:left="840" w:leftChars="400"/>
        <w:rPr>
          <w:rFonts w:cs="微软雅黑" w:asciiTheme="minorEastAsia" w:hAnsiTheme="minorEastAsia"/>
          <w:sz w:val="28"/>
          <w:szCs w:val="28"/>
        </w:rPr>
      </w:pPr>
      <w:r>
        <w:rPr>
          <w:rFonts w:hint="eastAsia" w:cs="微软雅黑" w:asciiTheme="minorEastAsia" w:hAnsiTheme="minorEastAsia"/>
          <w:b/>
          <w:bCs/>
          <w:sz w:val="28"/>
          <w:szCs w:val="28"/>
        </w:rPr>
        <w:t>使命：</w:t>
      </w:r>
      <w:r>
        <w:rPr>
          <w:rFonts w:hint="eastAsia" w:cs="微软雅黑" w:asciiTheme="minorEastAsia" w:hAnsiTheme="minorEastAsia"/>
          <w:sz w:val="28"/>
          <w:szCs w:val="28"/>
        </w:rPr>
        <w:t>数智化赋能医院运营、提供卓越的医疗服务、打造全生命周期的温馨照护</w:t>
      </w:r>
    </w:p>
    <w:p>
      <w:pPr>
        <w:numPr>
          <w:ilvl w:val="0"/>
          <w:numId w:val="4"/>
        </w:numPr>
        <w:ind w:left="840" w:leftChars="400"/>
        <w:rPr>
          <w:rFonts w:cs="微软雅黑" w:asciiTheme="minorEastAsia" w:hAnsiTheme="minorEastAsia"/>
          <w:sz w:val="28"/>
          <w:szCs w:val="28"/>
        </w:rPr>
      </w:pPr>
      <w:r>
        <w:rPr>
          <w:rFonts w:hint="eastAsia" w:cs="微软雅黑" w:asciiTheme="minorEastAsia" w:hAnsiTheme="minorEastAsia"/>
          <w:b/>
          <w:bCs/>
          <w:sz w:val="28"/>
          <w:szCs w:val="28"/>
        </w:rPr>
        <w:t>愿景：</w:t>
      </w:r>
      <w:r>
        <w:rPr>
          <w:rFonts w:hint="eastAsia" w:cs="微软雅黑" w:asciiTheme="minorEastAsia" w:hAnsiTheme="minorEastAsia"/>
          <w:sz w:val="28"/>
          <w:szCs w:val="28"/>
        </w:rPr>
        <w:t>生命之舟、医护之港、领行之帆</w:t>
      </w:r>
    </w:p>
    <w:p>
      <w:pPr>
        <w:numPr>
          <w:ilvl w:val="0"/>
          <w:numId w:val="2"/>
        </w:numPr>
        <w:ind w:firstLine="600" w:firstLineChars="200"/>
        <w:rPr>
          <w:rFonts w:ascii="微软雅黑" w:hAnsi="微软雅黑" w:eastAsia="微软雅黑" w:cs="微软雅黑"/>
          <w:b/>
          <w:bCs/>
          <w:color w:val="19499D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bCs/>
          <w:color w:val="19499D"/>
          <w:sz w:val="30"/>
          <w:szCs w:val="30"/>
        </w:rPr>
        <w:t>加入和祐的七大优势</w:t>
      </w:r>
    </w:p>
    <w:bookmarkEnd w:id="0"/>
    <w:bookmarkEnd w:id="2"/>
    <w:p>
      <w:pPr>
        <w:ind w:left="315" w:leftChars="150"/>
        <w:rPr>
          <w:rFonts w:cs="微软雅黑" w:asciiTheme="minorEastAsia" w:hAnsiTheme="minorEastAsia"/>
          <w:b/>
          <w:bCs/>
          <w:sz w:val="28"/>
          <w:szCs w:val="28"/>
        </w:rPr>
      </w:pPr>
      <w:r>
        <w:rPr>
          <w:rFonts w:hint="eastAsia" w:cs="微软雅黑" w:asciiTheme="minorEastAsia" w:hAnsiTheme="minorEastAsia"/>
          <w:b/>
          <w:bCs/>
          <w:sz w:val="28"/>
          <w:szCs w:val="28"/>
        </w:rPr>
        <w:t>1、区位优越 经济强劲</w:t>
      </w:r>
    </w:p>
    <w:p>
      <w:pPr>
        <w:ind w:left="15" w:leftChars="7" w:firstLine="403" w:firstLineChars="144"/>
        <w:rPr>
          <w:rFonts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医院位于粤港澳大湾区核心城市广东佛山，毗邻广州，直通港澳；高铁、城轨、地铁环绕、坐享大湾区“一小时生活圈”。佛山市常住人口961.54万人，城镇化率95.39%，GDP1.33万亿元，工业突破3万亿元，成为中国工业第四城。目前全市人才资源总量达245万人，博士超7000人，领军人才超400人。</w:t>
      </w:r>
    </w:p>
    <w:p>
      <w:pPr>
        <w:ind w:left="315" w:leftChars="150"/>
        <w:rPr>
          <w:rFonts w:cs="微软雅黑" w:asciiTheme="minorEastAsia" w:hAnsiTheme="minorEastAsia"/>
          <w:b/>
          <w:bCs/>
          <w:sz w:val="28"/>
          <w:szCs w:val="28"/>
        </w:rPr>
      </w:pPr>
      <w:r>
        <w:rPr>
          <w:rFonts w:hint="eastAsia" w:cs="微软雅黑" w:asciiTheme="minorEastAsia" w:hAnsiTheme="minorEastAsia"/>
          <w:b/>
          <w:bCs/>
          <w:sz w:val="28"/>
          <w:szCs w:val="28"/>
        </w:rPr>
        <w:t>2、初心纯正 资金雄厚</w:t>
      </w:r>
    </w:p>
    <w:p>
      <w:pPr>
        <w:ind w:left="15" w:leftChars="7" w:firstLine="403" w:firstLineChars="144"/>
        <w:rPr>
          <w:rFonts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医院秉承美的创始人何享健先生的公益初心, 和祐医院为普惠非营利性质，未来医院所有营收盈余将用于医院自身发展、医学研究及社会民生福祉。</w:t>
      </w:r>
    </w:p>
    <w:p>
      <w:pPr>
        <w:ind w:left="15" w:leftChars="7" w:firstLine="403" w:firstLineChars="144"/>
        <w:rPr>
          <w:rFonts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医院由美的控股出资超100亿元创办，按照三甲标准及国际最高标准建设。美的控股旗下的美的集团2</w:t>
      </w:r>
      <w:r>
        <w:rPr>
          <w:rFonts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0</w:t>
      </w: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25</w:t>
      </w: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市值5000</w:t>
      </w: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亿元，全球员工数量19万+，《财富》世界500强排位</w:t>
      </w: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246</w:t>
      </w: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位。</w:t>
      </w:r>
    </w:p>
    <w:p>
      <w:pPr>
        <w:ind w:firstLine="562" w:firstLineChars="200"/>
        <w:rPr>
          <w:rFonts w:cs="微软雅黑" w:asciiTheme="minorEastAsia" w:hAnsiTheme="minorEastAsia"/>
          <w:b/>
          <w:bCs/>
          <w:sz w:val="28"/>
          <w:szCs w:val="28"/>
        </w:rPr>
      </w:pPr>
      <w:r>
        <w:rPr>
          <w:rFonts w:hint="eastAsia" w:cs="微软雅黑" w:asciiTheme="minorEastAsia" w:hAnsiTheme="minorEastAsia"/>
          <w:b/>
          <w:bCs/>
          <w:sz w:val="28"/>
          <w:szCs w:val="28"/>
        </w:rPr>
        <w:t>3、名医荟萃 全球引才</w:t>
      </w:r>
    </w:p>
    <w:p>
      <w:pPr>
        <w:ind w:left="15" w:leftChars="7" w:firstLine="403" w:firstLineChars="144"/>
        <w:rPr>
          <w:rFonts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截至202</w:t>
      </w: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年10月底，集团在职员工超1</w:t>
      </w: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00人，卫生专业技术人员近</w:t>
      </w:r>
      <w:r>
        <w:rPr>
          <w:rFonts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00余人。</w:t>
      </w:r>
    </w:p>
    <w:p>
      <w:pPr>
        <w:ind w:left="15" w:leftChars="7" w:firstLine="403" w:firstLineChars="144"/>
        <w:rPr>
          <w:rFonts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成功引进超50位学科带头人及160余名高级职称专家，涵盖肿瘤医学、骨科与运动医学、脑科学与神经医学、妇儿医学等46个专科领域。学科带头人主要来自复旦大学、中山大学、南方医科大学、首都医科大学等国内知名高校附属医院及国际知名医学中心，其中包含国家级学科带头人、科技部重点研发计划项目首席科学家、省级学科带头人多名。学科带头人90%以上为教授/副教授，80%以上为博导/硕导，70%以上为国家级、省级学会主委、副主委。</w:t>
      </w:r>
    </w:p>
    <w:p>
      <w:pPr>
        <w:ind w:left="15" w:leftChars="7" w:firstLine="403" w:firstLineChars="144"/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结合地区疾病谱及就医需求，和祐医院以国际通行标准重点打造肿瘤医学、骨科与运动医学、脑科学与神经医学、心血管医学、妇儿医学、健康管理等六大COE卓越医学中心。</w:t>
      </w:r>
    </w:p>
    <w:p>
      <w:pPr>
        <w:pStyle w:val="21"/>
        <w:ind w:left="317" w:firstLine="0" w:firstLineChars="0"/>
        <w:rPr>
          <w:rFonts w:cs="Times New Roman" w:asciiTheme="minorEastAsia" w:hAnsi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/>
          <w:b/>
          <w:bCs/>
          <w:sz w:val="28"/>
          <w:szCs w:val="28"/>
        </w:rPr>
        <w:t>4、尖端设备，数智赋能</w:t>
      </w:r>
    </w:p>
    <w:p>
      <w:pPr>
        <w:ind w:left="15" w:leftChars="7" w:firstLine="403" w:firstLineChars="144"/>
        <w:rPr>
          <w:rFonts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和祐的关键设备均采用一线品牌，具地区先进性，有效助力精准诊断。同时引入华南地区首家质子重离子一体机。</w:t>
      </w:r>
    </w:p>
    <w:p>
      <w:pPr>
        <w:ind w:left="15" w:leftChars="7" w:firstLine="302" w:firstLineChars="144"/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4035425</wp:posOffset>
            </wp:positionH>
            <wp:positionV relativeFrom="paragraph">
              <wp:posOffset>-63500</wp:posOffset>
            </wp:positionV>
            <wp:extent cx="1927860" cy="1198245"/>
            <wp:effectExtent l="0" t="0" r="0" b="1905"/>
            <wp:wrapNone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8063" cy="119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4579620</wp:posOffset>
            </wp:positionH>
            <wp:positionV relativeFrom="paragraph">
              <wp:posOffset>1164590</wp:posOffset>
            </wp:positionV>
            <wp:extent cx="1935480" cy="1087755"/>
            <wp:effectExtent l="0" t="0" r="7620" b="0"/>
            <wp:wrapNone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108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3787140" cy="2251075"/>
            <wp:effectExtent l="0" t="0" r="3810" b="0"/>
            <wp:docPr id="12" name="图片 2" descr="/private/var/folders/tv/8fqv6jqs3v38l31y94pwtcqc0000gn/T/com.kingsoft.wpsoffice.mac/picturecompress_20240711165837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/private/var/folders/tv/8fqv6jqs3v38l31y94pwtcqc0000gn/T/com.kingsoft.wpsoffice.mac/picturecompress_20240711165837/output_1.pngoutput_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08486" cy="226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5" w:leftChars="7" w:firstLine="403" w:firstLineChars="144"/>
        <w:rPr>
          <w:rFonts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和祐秉承“ 患者为本、数智赋能 ”的服务理念，持续探索智慧医疗的新模式、新路径，为患者提供更高效、更便捷的医疗服务。</w:t>
      </w:r>
    </w:p>
    <w:p>
      <w:pPr>
        <w:rPr>
          <w:rFonts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689610</wp:posOffset>
            </wp:positionH>
            <wp:positionV relativeFrom="paragraph">
              <wp:posOffset>9525</wp:posOffset>
            </wp:positionV>
            <wp:extent cx="5216525" cy="1304925"/>
            <wp:effectExtent l="0" t="0" r="3810" b="9525"/>
            <wp:wrapNone/>
            <wp:docPr id="26" name="图片 2" descr="/private/var/folders/tv/8fqv6jqs3v38l31y94pwtcqc0000gn/T/com.kingsoft.wpsoffice.mac/picturecompress_20240711174423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 descr="/private/var/folders/tv/8fqv6jqs3v38l31y94pwtcqc0000gn/T/com.kingsoft.wpsoffice.mac/picturecompress_20240711174423/output_1.pngoutput_1"/>
                    <pic:cNvPicPr>
                      <a:picLocks noChangeAspect="1"/>
                    </pic:cNvPicPr>
                  </pic:nvPicPr>
                  <pic:blipFill>
                    <a:blip r:embed="rId11"/>
                    <a:srcRect b="51676"/>
                    <a:stretch>
                      <a:fillRect/>
                    </a:stretch>
                  </pic:blipFill>
                  <pic:spPr>
                    <a:xfrm>
                      <a:off x="0" y="0"/>
                      <a:ext cx="5216236" cy="1305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left="15" w:leftChars="7" w:firstLine="403" w:firstLineChars="144"/>
        <w:rPr>
          <w:rFonts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714375</wp:posOffset>
            </wp:positionH>
            <wp:positionV relativeFrom="paragraph">
              <wp:posOffset>153670</wp:posOffset>
            </wp:positionV>
            <wp:extent cx="5260340" cy="1320165"/>
            <wp:effectExtent l="0" t="0" r="0" b="0"/>
            <wp:wrapNone/>
            <wp:docPr id="29" name="图片 3" descr="/private/var/folders/tv/8fqv6jqs3v38l31y94pwtcqc0000gn/T/com.kingsoft.wpsoffice.mac/picturecompress_20240711174423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 descr="/private/var/folders/tv/8fqv6jqs3v38l31y94pwtcqc0000gn/T/com.kingsoft.wpsoffice.mac/picturecompress_20240711174423/output_1.pngoutput_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53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left="15" w:leftChars="7" w:firstLine="403" w:firstLineChars="144"/>
        <w:jc w:val="center"/>
        <w:rPr>
          <w:rFonts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ind w:left="15" w:leftChars="7" w:firstLine="403" w:firstLineChars="144"/>
        <w:jc w:val="center"/>
        <w:rPr>
          <w:rFonts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ind w:left="15" w:leftChars="7" w:firstLine="403" w:firstLineChars="144"/>
        <w:jc w:val="center"/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ind w:left="15" w:leftChars="7" w:firstLine="403" w:firstLineChars="144"/>
        <w:rPr>
          <w:rFonts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和祐充分运用云计算、物联网、人工智能、大数据、5G 等新兴技术，为医院管理做“ 减法 ”，为一流医疗服务做“ 加法 ”，开展新一代智慧医院信息化体系实践</w:t>
      </w:r>
    </w:p>
    <w:p>
      <w:pPr>
        <w:ind w:left="15" w:leftChars="7" w:firstLine="302" w:firstLineChars="144"/>
        <w:jc w:val="center"/>
        <w:rPr>
          <w:rFonts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4356100" cy="1578610"/>
            <wp:effectExtent l="0" t="0" r="6350" b="0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56100" cy="157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ind w:left="317" w:firstLine="0" w:firstLineChars="0"/>
        <w:rPr>
          <w:rFonts w:cs="Times New Roman" w:asciiTheme="minorEastAsia" w:hAnsi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Times New Roman" w:asciiTheme="minorEastAsia" w:hAnsi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5、国际视野 全面培养</w:t>
      </w:r>
    </w:p>
    <w:p>
      <w:pPr>
        <w:ind w:left="15" w:leftChars="7" w:firstLine="405" w:firstLineChars="144"/>
        <w:rPr>
          <w:rFonts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进修培养：</w:t>
      </w: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医院提供美国梅奥诊所Mayo Clinic、麻省总医院(Massachusetts General Hospital)</w:t>
      </w: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北京安贞医院、南方医院、广东省人民医院等国内</w:t>
      </w: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外</w:t>
      </w: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顶尖</w:t>
      </w: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医疗机构</w:t>
      </w: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进修机会；</w:t>
      </w:r>
    </w:p>
    <w:p>
      <w:pPr>
        <w:ind w:left="15" w:leftChars="7" w:firstLine="405" w:firstLineChars="144"/>
        <w:rPr>
          <w:rFonts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临床科研：</w:t>
      </w: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与苏州大学放射医学与辐射防护国家重点实验室签署合同，将在和祐建立其国家重点实验室华南临床中心。医院将设立临床医学转化研究院及永久性科研基金，用于临床科研、生物医学转化研究。</w:t>
      </w:r>
    </w:p>
    <w:p>
      <w:pPr>
        <w:ind w:left="15" w:leftChars="7" w:firstLine="405" w:firstLineChars="144"/>
        <w:rPr>
          <w:rFonts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模拟培训中心：</w:t>
      </w: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医院模拟培训中心1期开设800平米，含模拟手术室、抢救室、ICU、达芬奇机器人等，引入VR/AR技术还原真实的医疗场景，且二期预留1500余平方。</w:t>
      </w:r>
    </w:p>
    <w:p>
      <w:pPr>
        <w:ind w:left="15" w:leftChars="7" w:firstLine="405" w:firstLineChars="144"/>
        <w:rPr>
          <w:rFonts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职称晋升：</w:t>
      </w: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医院鼓励员工职称晋升，评聘分离；医院鼓励在职继续教育，并提供支持。</w:t>
      </w:r>
    </w:p>
    <w:p>
      <w:pPr>
        <w:ind w:left="730" w:leftChars="273" w:hanging="157" w:hangingChars="56"/>
        <w:rPr>
          <w:rFonts w:ascii="Times New Roman" w:hAnsi="Times New Roman" w:eastAsia="宋体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Times New Roman" w:hAnsi="Times New Roman" w:eastAsia="宋体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、薪酬福利 全面保障</w:t>
      </w:r>
    </w:p>
    <w:p>
      <w:pPr>
        <w:ind w:firstLine="560" w:firstLineChars="200"/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为毕业生提供非常有市场竞争力的薪酬</w:t>
      </w: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待遇</w:t>
      </w: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，且配套</w:t>
      </w: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全面的福利体系</w:t>
      </w: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</w:t>
      </w:r>
    </w:p>
    <w:tbl>
      <w:tblPr>
        <w:tblStyle w:val="19"/>
        <w:tblW w:w="8541" w:type="dxa"/>
        <w:jc w:val="center"/>
        <w:tblCellSpacing w:w="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00"/>
        <w:gridCol w:w="1152"/>
        <w:gridCol w:w="1836"/>
        <w:gridCol w:w="35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tblCellSpacing w:w="0" w:type="dxa"/>
          <w:jc w:val="center"/>
        </w:trPr>
        <w:tc>
          <w:tcPr>
            <w:tcW w:w="2000" w:type="dxa"/>
            <w:shd w:val="clear" w:color="auto" w:fill="C7DAF1" w:themeFill="text2" w:themeFillTint="3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3"/>
              <w:widowControl/>
              <w:spacing w:beforeAutospacing="0" w:afterAutospacing="0" w:line="280" w:lineRule="exact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</w:rPr>
              <w:t>人员类别</w:t>
            </w:r>
          </w:p>
        </w:tc>
        <w:tc>
          <w:tcPr>
            <w:tcW w:w="1152" w:type="dxa"/>
            <w:shd w:val="clear" w:color="auto" w:fill="C7DAF1" w:themeFill="text2" w:themeFillTint="3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3"/>
              <w:widowControl/>
              <w:spacing w:beforeAutospacing="0" w:afterAutospacing="0" w:line="280" w:lineRule="exact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</w:rPr>
              <w:t>学历要求</w:t>
            </w:r>
          </w:p>
        </w:tc>
        <w:tc>
          <w:tcPr>
            <w:tcW w:w="1836" w:type="dxa"/>
            <w:shd w:val="clear" w:color="auto" w:fill="C7DAF1" w:themeFill="text2" w:themeFillTint="3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3"/>
              <w:widowControl/>
              <w:spacing w:beforeAutospacing="0" w:afterAutospacing="0" w:line="280" w:lineRule="exact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</w:rPr>
              <w:t>年薪（税前）</w:t>
            </w:r>
          </w:p>
        </w:tc>
        <w:tc>
          <w:tcPr>
            <w:tcW w:w="3553" w:type="dxa"/>
            <w:shd w:val="clear" w:color="auto" w:fill="C7DAF1" w:themeFill="text2" w:themeFillTint="3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3"/>
              <w:widowControl/>
              <w:spacing w:beforeAutospacing="0" w:afterAutospacing="0" w:line="280" w:lineRule="exact"/>
              <w:jc w:val="center"/>
              <w:rPr>
                <w:rFonts w:ascii="宋体" w:hAnsi="宋体" w:eastAsia="宋体" w:cs="宋体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</w:rPr>
              <w:t>福利补贴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tblCellSpacing w:w="0" w:type="dxa"/>
          <w:jc w:val="center"/>
        </w:trPr>
        <w:tc>
          <w:tcPr>
            <w:tcW w:w="2000" w:type="dxa"/>
            <w:vMerge w:val="restart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3"/>
              <w:widowControl/>
              <w:spacing w:beforeAutospacing="0" w:afterAutospacing="0" w:line="280" w:lineRule="exact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住院医师</w:t>
            </w:r>
          </w:p>
        </w:tc>
        <w:tc>
          <w:tcPr>
            <w:tcW w:w="1152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3"/>
              <w:widowControl/>
              <w:spacing w:beforeAutospacing="0" w:afterAutospacing="0" w:line="280" w:lineRule="exact"/>
              <w:jc w:val="center"/>
              <w:rPr>
                <w:rFonts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博士</w:t>
            </w:r>
          </w:p>
        </w:tc>
        <w:tc>
          <w:tcPr>
            <w:tcW w:w="1836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3"/>
              <w:widowControl/>
              <w:spacing w:beforeAutospacing="0" w:afterAutospacing="0" w:line="280" w:lineRule="exact"/>
              <w:jc w:val="center"/>
              <w:rPr>
                <w:rFonts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3</w:t>
            </w:r>
            <w:r>
              <w:rPr>
                <w:rFonts w:ascii="宋体" w:hAnsi="宋体" w:eastAsia="宋体" w:cs="宋体"/>
                <w:color w:val="000000"/>
                <w:sz w:val="21"/>
                <w:szCs w:val="21"/>
              </w:rPr>
              <w:t>3-40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万</w:t>
            </w:r>
          </w:p>
        </w:tc>
        <w:tc>
          <w:tcPr>
            <w:tcW w:w="3553" w:type="dxa"/>
            <w:vMerge w:val="restart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3"/>
              <w:widowControl/>
              <w:spacing w:beforeAutospacing="0" w:afterAutospacing="0" w:line="280" w:lineRule="exact"/>
              <w:rPr>
                <w:rFonts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膳食补贴共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72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00元/年，入职后按月发放；</w:t>
            </w:r>
          </w:p>
          <w:p>
            <w:pPr>
              <w:pStyle w:val="13"/>
              <w:widowControl/>
              <w:spacing w:beforeAutospacing="0" w:afterAutospacing="0" w:line="280" w:lineRule="exact"/>
              <w:rPr>
                <w:rFonts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安家费：应届毕业生报道后当年一次性补贴，本科1500元,硕士3000元，博士5000元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tblCellSpacing w:w="0" w:type="dxa"/>
          <w:jc w:val="center"/>
        </w:trPr>
        <w:tc>
          <w:tcPr>
            <w:tcW w:w="2000" w:type="dxa"/>
            <w:vMerge w:val="continue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3"/>
              <w:widowControl/>
              <w:spacing w:beforeAutospacing="0" w:afterAutospacing="0" w:line="280" w:lineRule="exact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</w:p>
        </w:tc>
        <w:tc>
          <w:tcPr>
            <w:tcW w:w="1152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3"/>
              <w:widowControl/>
              <w:spacing w:beforeAutospacing="0" w:afterAutospacing="0" w:line="280" w:lineRule="exact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硕士</w:t>
            </w:r>
          </w:p>
        </w:tc>
        <w:tc>
          <w:tcPr>
            <w:tcW w:w="1836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2</w:t>
            </w:r>
            <w:r>
              <w:rPr>
                <w:rFonts w:ascii="宋体" w:hAnsi="宋体" w:eastAsia="宋体" w:cs="宋体"/>
                <w:color w:val="000000"/>
                <w:kern w:val="0"/>
                <w:szCs w:val="21"/>
              </w:rPr>
              <w:t>6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万</w:t>
            </w:r>
          </w:p>
        </w:tc>
        <w:tc>
          <w:tcPr>
            <w:tcW w:w="3553" w:type="dxa"/>
            <w:vMerge w:val="continue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3"/>
              <w:widowControl/>
              <w:spacing w:beforeAutospacing="0" w:afterAutospacing="0" w:line="280" w:lineRule="exact"/>
              <w:jc w:val="center"/>
              <w:rPr>
                <w:rFonts w:ascii="宋体" w:hAnsi="宋体" w:eastAsia="宋体" w:cs="宋体"/>
                <w:color w:val="00000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tblCellSpacing w:w="0" w:type="dxa"/>
          <w:jc w:val="center"/>
        </w:trPr>
        <w:tc>
          <w:tcPr>
            <w:tcW w:w="2000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技师</w:t>
            </w:r>
          </w:p>
        </w:tc>
        <w:tc>
          <w:tcPr>
            <w:tcW w:w="1152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3"/>
              <w:widowControl/>
              <w:spacing w:beforeAutospacing="0" w:afterAutospacing="0" w:line="280" w:lineRule="exact"/>
              <w:jc w:val="center"/>
              <w:rPr>
                <w:rFonts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本科</w:t>
            </w:r>
          </w:p>
        </w:tc>
        <w:tc>
          <w:tcPr>
            <w:tcW w:w="1836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3"/>
              <w:widowControl/>
              <w:spacing w:beforeAutospacing="0" w:afterAutospacing="0" w:line="280" w:lineRule="exact"/>
              <w:jc w:val="center"/>
              <w:rPr>
                <w:rFonts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1</w:t>
            </w:r>
            <w:r>
              <w:rPr>
                <w:rFonts w:ascii="宋体" w:hAnsi="宋体" w:eastAsia="宋体" w:cs="宋体"/>
                <w:color w:val="000000"/>
                <w:sz w:val="21"/>
                <w:szCs w:val="21"/>
              </w:rPr>
              <w:t>3-15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万</w:t>
            </w:r>
          </w:p>
        </w:tc>
        <w:tc>
          <w:tcPr>
            <w:tcW w:w="3553" w:type="dxa"/>
            <w:vMerge w:val="continue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3"/>
              <w:widowControl/>
              <w:spacing w:beforeAutospacing="0" w:afterAutospacing="0" w:line="280" w:lineRule="exact"/>
              <w:jc w:val="center"/>
              <w:rPr>
                <w:rFonts w:ascii="宋体" w:hAnsi="宋体" w:eastAsia="宋体" w:cs="宋体"/>
                <w:color w:val="00000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tblCellSpacing w:w="0" w:type="dxa"/>
          <w:jc w:val="center"/>
        </w:trPr>
        <w:tc>
          <w:tcPr>
            <w:tcW w:w="2000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物理师</w:t>
            </w:r>
          </w:p>
        </w:tc>
        <w:tc>
          <w:tcPr>
            <w:tcW w:w="1152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3"/>
              <w:widowControl/>
              <w:spacing w:beforeAutospacing="0" w:afterAutospacing="0" w:line="280" w:lineRule="exact"/>
              <w:jc w:val="center"/>
              <w:rPr>
                <w:rFonts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本科</w:t>
            </w:r>
          </w:p>
        </w:tc>
        <w:tc>
          <w:tcPr>
            <w:tcW w:w="1836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3"/>
              <w:widowControl/>
              <w:spacing w:beforeAutospacing="0" w:afterAutospacing="0" w:line="280" w:lineRule="exact"/>
              <w:jc w:val="center"/>
              <w:rPr>
                <w:rFonts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1</w:t>
            </w:r>
            <w:r>
              <w:rPr>
                <w:rFonts w:ascii="宋体" w:hAnsi="宋体" w:eastAsia="宋体" w:cs="宋体"/>
                <w:color w:val="000000"/>
                <w:sz w:val="21"/>
                <w:szCs w:val="21"/>
              </w:rPr>
              <w:t>8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万</w:t>
            </w:r>
          </w:p>
        </w:tc>
        <w:tc>
          <w:tcPr>
            <w:tcW w:w="3553" w:type="dxa"/>
            <w:vMerge w:val="continue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3"/>
              <w:widowControl/>
              <w:spacing w:beforeAutospacing="0" w:afterAutospacing="0" w:line="280" w:lineRule="exact"/>
              <w:jc w:val="center"/>
              <w:rPr>
                <w:rFonts w:ascii="宋体" w:hAnsi="宋体" w:eastAsia="宋体" w:cs="宋体"/>
                <w:color w:val="00000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tblCellSpacing w:w="0" w:type="dxa"/>
          <w:jc w:val="center"/>
        </w:trPr>
        <w:tc>
          <w:tcPr>
            <w:tcW w:w="2000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护理应届生</w:t>
            </w:r>
          </w:p>
        </w:tc>
        <w:tc>
          <w:tcPr>
            <w:tcW w:w="1152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3"/>
              <w:widowControl/>
              <w:spacing w:beforeAutospacing="0" w:afterAutospacing="0" w:line="280" w:lineRule="exact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本科</w:t>
            </w:r>
          </w:p>
        </w:tc>
        <w:tc>
          <w:tcPr>
            <w:tcW w:w="1836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3"/>
              <w:widowControl/>
              <w:spacing w:beforeAutospacing="0" w:afterAutospacing="0" w:line="280" w:lineRule="exact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1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-12万</w:t>
            </w:r>
          </w:p>
        </w:tc>
        <w:tc>
          <w:tcPr>
            <w:tcW w:w="3553" w:type="dxa"/>
            <w:vMerge w:val="continue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3"/>
              <w:widowControl/>
              <w:spacing w:beforeAutospacing="0" w:afterAutospacing="0" w:line="280" w:lineRule="exact"/>
              <w:jc w:val="center"/>
              <w:rPr>
                <w:rFonts w:ascii="宋体" w:hAnsi="宋体" w:eastAsia="宋体" w:cs="宋体"/>
                <w:color w:val="00000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tblCellSpacing w:w="0" w:type="dxa"/>
          <w:jc w:val="center"/>
        </w:trPr>
        <w:tc>
          <w:tcPr>
            <w:tcW w:w="2000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3"/>
              <w:widowControl/>
              <w:spacing w:beforeAutospacing="0" w:afterAutospacing="0" w:line="280" w:lineRule="exact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职能管培生</w:t>
            </w:r>
          </w:p>
        </w:tc>
        <w:tc>
          <w:tcPr>
            <w:tcW w:w="1152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3"/>
              <w:widowControl/>
              <w:spacing w:beforeAutospacing="0" w:afterAutospacing="0" w:line="280" w:lineRule="exact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本科</w:t>
            </w:r>
          </w:p>
        </w:tc>
        <w:tc>
          <w:tcPr>
            <w:tcW w:w="1836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3"/>
              <w:widowControl/>
              <w:spacing w:beforeAutospacing="0" w:afterAutospacing="0" w:line="280" w:lineRule="exact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1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</w:t>
            </w:r>
            <w:r>
              <w:rPr>
                <w:rFonts w:ascii="宋体" w:hAnsi="宋体" w:eastAsia="宋体" w:cs="宋体"/>
                <w:color w:val="000000"/>
                <w:sz w:val="21"/>
                <w:szCs w:val="21"/>
              </w:rPr>
              <w:t>-15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万</w:t>
            </w:r>
          </w:p>
        </w:tc>
        <w:tc>
          <w:tcPr>
            <w:tcW w:w="3553" w:type="dxa"/>
            <w:vMerge w:val="continue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3"/>
              <w:widowControl/>
              <w:spacing w:beforeAutospacing="0" w:afterAutospacing="0" w:line="280" w:lineRule="exact"/>
              <w:jc w:val="center"/>
              <w:rPr>
                <w:rFonts w:ascii="宋体" w:hAnsi="宋体" w:eastAsia="宋体" w:cs="宋体"/>
                <w:color w:val="000000"/>
                <w:sz w:val="21"/>
                <w:szCs w:val="21"/>
              </w:rPr>
            </w:pPr>
          </w:p>
        </w:tc>
      </w:tr>
    </w:tbl>
    <w:p>
      <w:pPr>
        <w:pStyle w:val="21"/>
        <w:numPr>
          <w:ilvl w:val="0"/>
          <w:numId w:val="5"/>
        </w:numPr>
        <w:ind w:left="0" w:firstLine="454" w:firstLineChars="0"/>
        <w:rPr>
          <w:rFonts w:ascii="Times New Roman" w:hAnsi="Times New Roman" w:eastAsia="宋体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福利机制</w:t>
      </w:r>
    </w:p>
    <w:p>
      <w:pPr>
        <w:rPr>
          <w:rFonts w:hint="eastAsia" w:ascii="Times New Roman" w:hAnsi="Times New Roman" w:eastAsia="宋体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6473190" cy="2547620"/>
            <wp:effectExtent l="0" t="0" r="3810" b="508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3190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0" w:firstLine="422" w:firstLineChars="150"/>
        <w:rPr>
          <w:rFonts w:ascii="Times New Roman" w:hAnsi="Times New Roman" w:eastAsia="宋体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3" w:name="OLE_LINK6"/>
      <w:bookmarkStart w:id="4" w:name="OLE_LINK7"/>
      <w:r>
        <w:rPr>
          <w:rFonts w:hint="eastAsia" w:ascii="Times New Roman" w:hAnsi="Times New Roman" w:eastAsia="宋体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居住保障</w:t>
      </w:r>
    </w:p>
    <w:bookmarkEnd w:id="3"/>
    <w:bookmarkEnd w:id="4"/>
    <w:p>
      <w:pPr>
        <w:ind w:firstLine="422" w:firstLineChars="150"/>
        <w:rPr>
          <w:rFonts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（1）人才公寓：</w:t>
      </w: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医院为毕业生提供300余套精装修人才公寓，优先安排校招毕业入住。</w:t>
      </w:r>
    </w:p>
    <w:p>
      <w:pPr>
        <w:ind w:firstLine="422" w:firstLineChars="150"/>
        <w:rPr>
          <w:rFonts w:hint="eastAsia" w:ascii="Times New Roman" w:hAnsi="Times New Roman" w:eastAsia="宋体" w:cs="Times New Roman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（2）和祐星湾：</w:t>
      </w: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医院为医疗人才提供 1000 余套人才房，第一期 380 余套 ，</w:t>
      </w:r>
      <w:r>
        <w:rPr>
          <w:rFonts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2024 年 3 月</w:t>
      </w: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已</w:t>
      </w:r>
      <w:r>
        <w:rPr>
          <w:rFonts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交付使用</w:t>
      </w: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同期配有酒店和公办幼儿园</w:t>
      </w: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，安居无忧。</w:t>
      </w:r>
    </w:p>
    <w:p>
      <w:pPr>
        <w:numPr>
          <w:ilvl w:val="0"/>
          <w:numId w:val="6"/>
        </w:numPr>
        <w:ind w:left="0" w:firstLine="422" w:firstLineChars="150"/>
        <w:rPr>
          <w:rFonts w:ascii="Times New Roman" w:hAnsi="Times New Roman" w:eastAsia="宋体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佛山人才政策</w:t>
      </w:r>
    </w:p>
    <w:p>
      <w:pPr>
        <w:ind w:firstLine="422" w:firstLineChars="150"/>
        <w:rPr>
          <w:rFonts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（1）安家补贴：</w:t>
      </w: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全职新引进博士后每人给予30万元安家补贴、科研经费、生活津贴；博士每人给予20万元安家补贴；海外引进博士后及博士分别增加 10 万元安家补贴。</w:t>
      </w:r>
    </w:p>
    <w:p>
      <w:pPr>
        <w:ind w:firstLine="422" w:firstLineChars="200"/>
        <w:rPr>
          <w:rFonts w:ascii="Times New Roman" w:hAnsi="Times New Roman" w:eastAsia="宋体" w:cs="Times New Roman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*以上人才政策以佛山市最新文件为准。</w:t>
      </w:r>
    </w:p>
    <w:p>
      <w:pPr>
        <w:numPr>
          <w:ilvl w:val="0"/>
          <w:numId w:val="6"/>
        </w:numPr>
        <w:ind w:left="0" w:firstLine="422" w:firstLineChars="150"/>
        <w:rPr>
          <w:rFonts w:ascii="Times New Roman" w:hAnsi="Times New Roman" w:eastAsia="宋体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周边配套</w:t>
      </w:r>
    </w:p>
    <w:p>
      <w:pPr>
        <w:ind w:firstLine="420" w:firstLineChars="150"/>
        <w:rPr>
          <w:rFonts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1、工作半径：通勤距离近，紧靠广州地铁7号线-美的大道站，节约通勤时间；</w:t>
      </w:r>
    </w:p>
    <w:p>
      <w:pPr>
        <w:ind w:firstLine="420" w:firstLineChars="150"/>
        <w:rPr>
          <w:rFonts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2、房价物价：房价相比广深，价格亲民，且配套人才房，更优惠；</w:t>
      </w:r>
    </w:p>
    <w:p>
      <w:pPr>
        <w:ind w:firstLine="420" w:firstLineChars="150"/>
        <w:rPr>
          <w:rFonts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3、购物娱乐：悦然广场2-3KM，广州繁华市区约30KM，地铁可达；</w:t>
      </w:r>
    </w:p>
    <w:p>
      <w:pPr>
        <w:ind w:firstLine="420" w:firstLineChars="150"/>
        <w:rPr>
          <w:rFonts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4、子女教育：华南师范大学附属顺德学校、华东师范大学附属美的学校、美辰学校等；</w:t>
      </w:r>
    </w:p>
    <w:p>
      <w:pPr>
        <w:ind w:firstLine="420" w:firstLineChars="150"/>
        <w:rPr>
          <w:rFonts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5、健身运动：新活力体育中心、和玥会健身中心、美力恒健身中心等；</w:t>
      </w:r>
    </w:p>
    <w:p>
      <w:pPr>
        <w:ind w:firstLine="420" w:firstLineChars="150"/>
        <w:rPr>
          <w:rFonts w:ascii="微软雅黑" w:hAnsi="微软雅黑" w:eastAsia="微软雅黑" w:cs="微软雅黑"/>
          <w:b/>
          <w:bCs/>
          <w:color w:val="19499D"/>
          <w:sz w:val="30"/>
          <w:szCs w:val="30"/>
        </w:rPr>
      </w:pP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6、公共设施：北滘图书馆、音乐厅、博物馆、和美术馆、和园等。</w:t>
      </w:r>
    </w:p>
    <w:p>
      <w:pPr>
        <w:numPr>
          <w:ilvl w:val="0"/>
          <w:numId w:val="6"/>
        </w:numPr>
        <w:ind w:left="0" w:firstLine="422" w:firstLineChars="150"/>
        <w:rPr>
          <w:rFonts w:ascii="Times New Roman" w:hAnsi="Times New Roman" w:eastAsia="宋体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文化生活</w:t>
      </w:r>
    </w:p>
    <w:p>
      <w:pPr>
        <w:ind w:firstLine="420" w:firstLineChars="150"/>
        <w:rPr>
          <w:rFonts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和祐人E-CLUB是员工自主发起和运营，人力资源部、党团委协助运营的兴趣爱好社团，也是和祐文化的承载和体现。通过活动和赛事，打造健康向上、开放融合的文化，增强员工的参与感和归属感。</w:t>
      </w:r>
    </w:p>
    <w:p>
      <w:pPr>
        <w:ind w:firstLine="420" w:firstLineChars="150"/>
        <w:rPr>
          <w:rFonts w:hint="eastAsia" w:ascii="微软雅黑" w:hAnsi="微软雅黑" w:eastAsia="微软雅黑" w:cs="微软雅黑"/>
          <w:b/>
          <w:bCs/>
          <w:color w:val="19499D"/>
          <w:sz w:val="30"/>
          <w:szCs w:val="30"/>
        </w:rPr>
      </w:pPr>
      <w:r>
        <w:rPr>
          <w:rFonts w:hint="eastAsia"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已有摄影俱乐部、亲子俱乐部、健身俱乐部、健跑俱乐部、篮球俱乐部、足球俱乐部、羽毛球俱乐部、乒乓球俱乐部、古筝乐团等。</w:t>
      </w:r>
    </w:p>
    <w:p>
      <w:pPr>
        <w:numPr>
          <w:ilvl w:val="0"/>
          <w:numId w:val="2"/>
        </w:numPr>
        <w:ind w:firstLine="600" w:firstLineChars="200"/>
        <w:rPr>
          <w:rFonts w:ascii="微软雅黑" w:hAnsi="微软雅黑" w:eastAsia="微软雅黑" w:cs="微软雅黑"/>
          <w:b/>
          <w:bCs/>
          <w:color w:val="19499D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bCs/>
          <w:color w:val="19499D"/>
          <w:sz w:val="30"/>
          <w:szCs w:val="30"/>
        </w:rPr>
        <w:t>星祐计划 职等你来</w:t>
      </w:r>
    </w:p>
    <w:p>
      <w:pPr>
        <w:numPr>
          <w:ilvl w:val="0"/>
          <w:numId w:val="7"/>
        </w:numPr>
        <w:ind w:left="0" w:firstLine="422" w:firstLineChars="150"/>
        <w:rPr>
          <w:rFonts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招聘</w:t>
      </w:r>
      <w:r>
        <w:rPr>
          <w:rFonts w:ascii="Times New Roman" w:hAnsi="Times New Roman" w:eastAsia="宋体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计划</w:t>
      </w:r>
    </w:p>
    <w:tbl>
      <w:tblPr>
        <w:tblStyle w:val="20"/>
        <w:tblW w:w="10496" w:type="dxa"/>
        <w:tblInd w:w="5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85"/>
        <w:gridCol w:w="1724"/>
        <w:gridCol w:w="1869"/>
        <w:gridCol w:w="1600"/>
        <w:gridCol w:w="2091"/>
        <w:gridCol w:w="1927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1285" w:type="dxa"/>
            <w:tcBorders>
              <w:bottom w:val="single" w:color="000000" w:themeColor="text1" w:sz="4" w:space="0"/>
            </w:tcBorders>
            <w:shd w:val="clear" w:color="auto" w:fill="C7DAF1" w:themeFill="text2" w:themeFillTint="32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职位</w:t>
            </w:r>
          </w:p>
        </w:tc>
        <w:tc>
          <w:tcPr>
            <w:tcW w:w="1724" w:type="dxa"/>
            <w:shd w:val="clear" w:color="auto" w:fill="C7DAF1" w:themeFill="text2" w:themeFillTint="32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住院医师</w:t>
            </w: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12</w:t>
            </w: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人</w:t>
            </w:r>
          </w:p>
        </w:tc>
        <w:tc>
          <w:tcPr>
            <w:tcW w:w="1869" w:type="dxa"/>
            <w:shd w:val="clear" w:color="auto" w:fill="C7DAF1" w:themeFill="text2" w:themeFillTint="32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技师</w:t>
            </w: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人</w:t>
            </w:r>
          </w:p>
        </w:tc>
        <w:tc>
          <w:tcPr>
            <w:tcW w:w="1600" w:type="dxa"/>
            <w:shd w:val="clear" w:color="auto" w:fill="C7DAF1" w:themeFill="text2" w:themeFillTint="32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物理师</w:t>
            </w:r>
            <w:r>
              <w:rPr>
                <w:rFonts w:ascii="宋体" w:hAnsi="宋体" w:eastAsia="宋体" w:cs="宋体"/>
                <w:b/>
                <w:bCs/>
                <w:szCs w:val="21"/>
              </w:rPr>
              <w:t>2</w:t>
            </w: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人</w:t>
            </w:r>
          </w:p>
        </w:tc>
        <w:tc>
          <w:tcPr>
            <w:tcW w:w="2091" w:type="dxa"/>
            <w:shd w:val="clear" w:color="auto" w:fill="C7DAF1" w:themeFill="text2" w:themeFillTint="32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 xml:space="preserve">管理培训生 </w:t>
            </w: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人</w:t>
            </w:r>
          </w:p>
        </w:tc>
        <w:tc>
          <w:tcPr>
            <w:tcW w:w="1927" w:type="dxa"/>
            <w:shd w:val="clear" w:color="auto" w:fill="C7DAF1" w:themeFill="text2" w:themeFillTint="32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 xml:space="preserve">护理应届生 </w:t>
            </w: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15</w:t>
            </w: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人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2" w:hRule="atLeast"/>
        </w:trPr>
        <w:tc>
          <w:tcPr>
            <w:tcW w:w="1285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部门科室</w:t>
            </w:r>
          </w:p>
        </w:tc>
        <w:tc>
          <w:tcPr>
            <w:tcW w:w="1724" w:type="dxa"/>
            <w:vAlign w:val="center"/>
          </w:tcPr>
          <w:p>
            <w:pPr>
              <w:jc w:val="both"/>
              <w:rPr>
                <w:rFonts w:hint="default" w:ascii="宋体" w:hAnsi="宋体" w:eastAsia="宋体" w:cs="宋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麻醉科、重症医学科、中医科、血液内科、皮肤科、脊柱外科、超声科、病理科、肿瘤内科、耳鼻喉头颈外科、神经内科、内分泌科、放射科等临床科室</w:t>
            </w:r>
          </w:p>
        </w:tc>
        <w:tc>
          <w:tcPr>
            <w:tcW w:w="186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康复科、放射科、中医科</w:t>
            </w:r>
          </w:p>
        </w:tc>
        <w:tc>
          <w:tcPr>
            <w:tcW w:w="1600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医学物理科</w:t>
            </w:r>
          </w:p>
        </w:tc>
        <w:tc>
          <w:tcPr>
            <w:tcW w:w="2091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教育与培训发展中心</w:t>
            </w:r>
          </w:p>
        </w:tc>
        <w:tc>
          <w:tcPr>
            <w:tcW w:w="192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护理部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2" w:hRule="atLeast"/>
        </w:trPr>
        <w:tc>
          <w:tcPr>
            <w:tcW w:w="1285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学历要求</w:t>
            </w:r>
          </w:p>
        </w:tc>
        <w:tc>
          <w:tcPr>
            <w:tcW w:w="1724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研究生学历</w:t>
            </w:r>
          </w:p>
        </w:tc>
        <w:tc>
          <w:tcPr>
            <w:tcW w:w="186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本科及以上学历</w:t>
            </w:r>
          </w:p>
        </w:tc>
        <w:tc>
          <w:tcPr>
            <w:tcW w:w="1600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研究生学历</w:t>
            </w:r>
          </w:p>
        </w:tc>
        <w:tc>
          <w:tcPr>
            <w:tcW w:w="2091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本科及以上</w:t>
            </w:r>
            <w:r>
              <w:rPr>
                <w:rFonts w:hint="eastAsia" w:ascii="宋体" w:hAnsi="宋体" w:eastAsia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学历</w:t>
            </w:r>
          </w:p>
        </w:tc>
        <w:tc>
          <w:tcPr>
            <w:tcW w:w="192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本科</w:t>
            </w:r>
            <w:r>
              <w:rPr>
                <w:rFonts w:hint="eastAsia" w:ascii="宋体" w:hAnsi="宋体" w:eastAsia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及以上学历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7" w:hRule="atLeast"/>
        </w:trPr>
        <w:tc>
          <w:tcPr>
            <w:tcW w:w="1285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专业要求</w:t>
            </w:r>
          </w:p>
        </w:tc>
        <w:tc>
          <w:tcPr>
            <w:tcW w:w="172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临床医学专业，</w:t>
            </w:r>
            <w:r>
              <w:rPr>
                <w:rFonts w:hint="eastAsia" w:ascii="宋体" w:hAnsi="宋体" w:eastAsia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四证合一</w:t>
            </w:r>
            <w:r>
              <w:rPr>
                <w:rFonts w:hint="eastAsia" w:ascii="宋体" w:hAnsi="宋体" w:eastAsia="宋体" w:cs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，</w:t>
            </w:r>
          </w:p>
          <w:p>
            <w:pPr>
              <w:jc w:val="center"/>
              <w:rPr>
                <w:rFonts w:hint="default" w:ascii="宋体" w:hAns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如期取得学历和学位证书。</w:t>
            </w:r>
          </w:p>
        </w:tc>
        <w:tc>
          <w:tcPr>
            <w:tcW w:w="186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医学影像技术、康复治疗学等相关专业，如期取得学历和学位证书。</w:t>
            </w:r>
          </w:p>
        </w:tc>
        <w:tc>
          <w:tcPr>
            <w:tcW w:w="1600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医学影像学、核物理学等相关专业毕业，如期取得学历和学位证书。</w:t>
            </w:r>
          </w:p>
        </w:tc>
        <w:tc>
          <w:tcPr>
            <w:tcW w:w="2091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临床医学、护理学、预防医学等相关专业，如期取得学历和学位证书。</w:t>
            </w:r>
          </w:p>
        </w:tc>
        <w:tc>
          <w:tcPr>
            <w:tcW w:w="192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护理学相关专业，毕业时已通过护士资格考试，如期取得学历和学位证书。</w:t>
            </w:r>
          </w:p>
        </w:tc>
      </w:tr>
    </w:tbl>
    <w:p>
      <w:pPr>
        <w:rPr>
          <w:rFonts w:hint="eastAsia" w:cs="微软雅黑" w:asciiTheme="minorEastAsia" w:hAnsiTheme="minorEastAsia"/>
          <w:b/>
          <w:bCs/>
          <w:color w:val="19499D"/>
          <w:szCs w:val="21"/>
        </w:rPr>
      </w:pPr>
    </w:p>
    <w:p>
      <w:pPr>
        <w:numPr>
          <w:ilvl w:val="0"/>
          <w:numId w:val="8"/>
        </w:numPr>
        <w:ind w:left="0" w:firstLine="422" w:firstLineChars="150"/>
        <w:rPr>
          <w:rFonts w:ascii="Times New Roman" w:hAnsi="Times New Roman" w:eastAsia="宋体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招聘流程：</w:t>
      </w:r>
      <w:r>
        <w:rPr>
          <w:rFonts w:hint="eastAsia" w:cs="微软雅黑" w:asciiTheme="minorEastAsia" w:hAnsiTheme="minorEastAsia"/>
          <w:sz w:val="28"/>
          <w:szCs w:val="28"/>
        </w:rPr>
        <w:t>简历投递→简历筛选→笔试</w:t>
      </w:r>
      <w:r>
        <w:rPr>
          <w:sz w:val="28"/>
          <w:szCs w:val="28"/>
        </w:rPr>
        <w:t>→</w:t>
      </w:r>
      <w:r>
        <w:rPr>
          <w:rFonts w:hint="eastAsia" w:cs="微软雅黑" w:asciiTheme="minorEastAsia" w:hAnsiTheme="minorEastAsia"/>
          <w:sz w:val="28"/>
          <w:szCs w:val="28"/>
        </w:rPr>
        <w:t>面试→</w:t>
      </w:r>
      <w:r>
        <w:rPr>
          <w:rFonts w:hint="eastAsia" w:cs="微软雅黑" w:asciiTheme="minorEastAsia" w:hAnsiTheme="minorEastAsia"/>
          <w:sz w:val="28"/>
          <w:szCs w:val="28"/>
          <w:lang w:val="en-US" w:eastAsia="zh-CN"/>
        </w:rPr>
        <w:t>技能考核→</w:t>
      </w:r>
      <w:r>
        <w:rPr>
          <w:rFonts w:hint="eastAsia" w:cs="微软雅黑" w:asciiTheme="minorEastAsia" w:hAnsiTheme="minorEastAsia"/>
          <w:sz w:val="28"/>
          <w:szCs w:val="28"/>
        </w:rPr>
        <w:t>发放Offer→协议签订→入职报到</w:t>
      </w:r>
    </w:p>
    <w:p>
      <w:pPr>
        <w:numPr>
          <w:ilvl w:val="0"/>
          <w:numId w:val="8"/>
        </w:numPr>
        <w:ind w:left="0" w:firstLine="422" w:firstLineChars="150"/>
        <w:rPr>
          <w:rFonts w:ascii="Times New Roman" w:hAnsi="Times New Roman" w:eastAsia="宋体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联系我们</w:t>
      </w:r>
    </w:p>
    <w:tbl>
      <w:tblPr>
        <w:tblStyle w:val="20"/>
        <w:tblW w:w="8799" w:type="dxa"/>
        <w:tblInd w:w="63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56"/>
        <w:gridCol w:w="1339"/>
        <w:gridCol w:w="52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2256" w:type="dxa"/>
            <w:shd w:val="clear" w:color="auto" w:fill="C7DAF1" w:themeFill="text2" w:themeFillTint="32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岗位类别</w:t>
            </w:r>
          </w:p>
        </w:tc>
        <w:tc>
          <w:tcPr>
            <w:tcW w:w="1339" w:type="dxa"/>
            <w:shd w:val="clear" w:color="auto" w:fill="C7DAF1" w:themeFill="text2" w:themeFillTint="32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联系人</w:t>
            </w:r>
          </w:p>
        </w:tc>
        <w:tc>
          <w:tcPr>
            <w:tcW w:w="5204" w:type="dxa"/>
            <w:shd w:val="clear" w:color="auto" w:fill="C7DAF1" w:themeFill="text2" w:themeFillTint="32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联系方式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2256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外科系统</w:t>
            </w:r>
          </w:p>
        </w:tc>
        <w:tc>
          <w:tcPr>
            <w:tcW w:w="133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谢老师</w:t>
            </w:r>
          </w:p>
        </w:tc>
        <w:tc>
          <w:tcPr>
            <w:tcW w:w="5204" w:type="dxa"/>
            <w:vAlign w:val="center"/>
          </w:tcPr>
          <w:p>
            <w:pPr>
              <w:jc w:val="center"/>
              <w:rPr>
                <w:rFonts w:hint="eastAsia" w:ascii="Segoe UI" w:hAnsi="Segoe UI" w:cs="Segoe UI"/>
                <w:color w:val="333333"/>
                <w:szCs w:val="21"/>
                <w:shd w:val="clear" w:color="auto" w:fill="FFFFFF"/>
              </w:rPr>
            </w:pPr>
            <w:r>
              <w:rPr>
                <w:rFonts w:hint="eastAsia" w:ascii="Segoe UI" w:hAnsi="Segoe UI" w:cs="Segoe UI"/>
                <w:color w:val="333333"/>
                <w:szCs w:val="21"/>
                <w:shd w:val="clear" w:color="auto" w:fill="FFFFFF"/>
              </w:rPr>
              <w:t>18978999520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2256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内科、药技</w:t>
            </w:r>
          </w:p>
        </w:tc>
        <w:tc>
          <w:tcPr>
            <w:tcW w:w="133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陈老师</w:t>
            </w:r>
          </w:p>
        </w:tc>
        <w:tc>
          <w:tcPr>
            <w:tcW w:w="5204" w:type="dxa"/>
            <w:vAlign w:val="center"/>
          </w:tcPr>
          <w:p>
            <w:pPr>
              <w:jc w:val="center"/>
              <w:rPr>
                <w:rFonts w:hint="eastAsia" w:ascii="Segoe UI" w:hAnsi="Segoe UI" w:cs="Segoe UI"/>
                <w:color w:val="333333"/>
                <w:szCs w:val="21"/>
                <w:shd w:val="clear" w:color="auto" w:fill="FFFFFF"/>
              </w:rPr>
            </w:pPr>
            <w:r>
              <w:rPr>
                <w:rFonts w:hint="eastAsia" w:ascii="Segoe UI" w:hAnsi="Segoe UI" w:cs="Segoe UI"/>
                <w:color w:val="333333"/>
                <w:szCs w:val="21"/>
                <w:shd w:val="clear" w:color="auto" w:fill="FFFFFF"/>
              </w:rPr>
              <w:t>18617040635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2256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其他专科</w:t>
            </w:r>
          </w:p>
        </w:tc>
        <w:tc>
          <w:tcPr>
            <w:tcW w:w="133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詹老师</w:t>
            </w:r>
          </w:p>
        </w:tc>
        <w:tc>
          <w:tcPr>
            <w:tcW w:w="5204" w:type="dxa"/>
            <w:vAlign w:val="center"/>
          </w:tcPr>
          <w:p>
            <w:pPr>
              <w:jc w:val="center"/>
              <w:rPr>
                <w:rFonts w:hint="default" w:ascii="Segoe UI" w:hAnsi="Segoe UI" w:cs="Segoe UI"/>
                <w:color w:val="333333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Segoe UI" w:hAnsi="Segoe UI" w:cs="Segoe UI"/>
                <w:color w:val="333333"/>
                <w:szCs w:val="21"/>
                <w:shd w:val="clear" w:color="auto" w:fill="FFFFFF"/>
                <w:lang w:val="en-US" w:eastAsia="zh-CN"/>
              </w:rPr>
              <w:t>18666370194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225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护理应届生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管理培训生</w:t>
            </w:r>
          </w:p>
        </w:tc>
        <w:tc>
          <w:tcPr>
            <w:tcW w:w="133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黄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老师</w:t>
            </w:r>
          </w:p>
        </w:tc>
        <w:tc>
          <w:tcPr>
            <w:tcW w:w="5204" w:type="dxa"/>
            <w:vAlign w:val="center"/>
          </w:tcPr>
          <w:p>
            <w:pPr>
              <w:jc w:val="center"/>
              <w:rPr>
                <w:rFonts w:hint="eastAsia" w:ascii="Segoe UI" w:hAnsi="Segoe UI" w:cs="Segoe UI"/>
                <w:color w:val="333333"/>
                <w:szCs w:val="21"/>
                <w:shd w:val="clear" w:color="auto" w:fill="FFFFFF"/>
              </w:rPr>
            </w:pPr>
            <w:r>
              <w:rPr>
                <w:rFonts w:hint="eastAsia" w:ascii="Segoe UI" w:hAnsi="Segoe UI" w:cs="Segoe UI"/>
                <w:color w:val="333333"/>
                <w:szCs w:val="21"/>
                <w:shd w:val="clear" w:color="auto" w:fill="FFFFFF"/>
              </w:rPr>
              <w:t>17727109767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" w:hRule="atLeast"/>
        </w:trPr>
        <w:tc>
          <w:tcPr>
            <w:tcW w:w="3595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投递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邮箱</w:t>
            </w:r>
          </w:p>
        </w:tc>
        <w:tc>
          <w:tcPr>
            <w:tcW w:w="5204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zhaopin@hyhospital.com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3595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投递网址</w:t>
            </w:r>
          </w:p>
        </w:tc>
        <w:tc>
          <w:tcPr>
            <w:tcW w:w="5204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https://heyou.zhiye.com/campus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3595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医院地址</w:t>
            </w:r>
          </w:p>
        </w:tc>
        <w:tc>
          <w:tcPr>
            <w:tcW w:w="5204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广东省佛山市顺德区北滘镇仁和路1号</w:t>
            </w:r>
          </w:p>
        </w:tc>
      </w:tr>
    </w:tbl>
    <w:p>
      <w:pPr>
        <w:tabs>
          <w:tab w:val="left" w:pos="6920"/>
        </w:tabs>
        <w:rPr>
          <w:rFonts w:asciiTheme="minorEastAsia" w:hAnsiTheme="minorEastAsia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1593850</wp:posOffset>
                </wp:positionV>
                <wp:extent cx="2360930" cy="296545"/>
                <wp:effectExtent l="0" t="0" r="1270" b="8255"/>
                <wp:wrapNone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cs="微软雅黑" w:asciiTheme="minorEastAsia" w:hAnsiTheme="minorEastAsia"/>
                                <w:b/>
                                <w:bCs/>
                                <w:color w:val="376092" w:themeColor="accent1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cs="微软雅黑" w:asciiTheme="minorEastAsia" w:hAnsiTheme="minorEastAsia"/>
                                <w:b/>
                                <w:bCs/>
                                <w:color w:val="376092" w:themeColor="accent1" w:themeShade="BF"/>
                                <w:sz w:val="24"/>
                                <w:szCs w:val="24"/>
                              </w:rPr>
                              <w:t>关注我们 和祐同行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top:125.5pt;height:23.35pt;width:185.9pt;mso-position-horizontal:center;mso-position-horizontal-relative:margin;z-index:251661312;mso-width-relative:page;mso-height-relative:page;" fillcolor="#FFFFFF" filled="t" stroked="f" coordsize="21600,21600" o:gfxdata="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qb5uytYAAAAI&#10;AQAADwAAAAAAAAABACAAAAAiAAAAZHJzL2Rvd25yZXYueG1sUEsBAhQAFAAAAAgAh07iQCi95P8e&#10;AgAABgQAAA4AAAAAAAAAAQAgAAAAJQEAAGRycy9lMm9Eb2MueG1sUEsFBgAAAAAGAAYAWQEAALUF&#10;AAAAAA=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cs="微软雅黑" w:asciiTheme="minorEastAsia" w:hAnsiTheme="minorEastAsia"/>
                          <w:b/>
                          <w:bCs/>
                          <w:color w:val="376092" w:themeColor="accent1" w:themeShade="BF"/>
                          <w:sz w:val="24"/>
                          <w:szCs w:val="24"/>
                        </w:rPr>
                      </w:pPr>
                      <w:r>
                        <w:rPr>
                          <w:rFonts w:hint="eastAsia" w:cs="微软雅黑" w:asciiTheme="minorEastAsia" w:hAnsiTheme="minorEastAsia"/>
                          <w:b/>
                          <w:bCs/>
                          <w:color w:val="376092" w:themeColor="accent1" w:themeShade="BF"/>
                          <w:sz w:val="24"/>
                          <w:szCs w:val="24"/>
                        </w:rPr>
                        <w:t>关注我们 和祐同行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cs="微软雅黑" w:asciiTheme="minorEastAsia" w:hAnsiTheme="minorEastAsia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2507615</wp:posOffset>
            </wp:positionH>
            <wp:positionV relativeFrom="paragraph">
              <wp:posOffset>67945</wp:posOffset>
            </wp:positionV>
            <wp:extent cx="1577340" cy="1577340"/>
            <wp:effectExtent l="0" t="0" r="3810" b="3810"/>
            <wp:wrapNone/>
            <wp:docPr id="4" name="图片 4" descr="fe8b935bb39e49252f04ff7142e81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e8b935bb39e49252f04ff7142e81e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3" w:type="default"/>
      <w:footerReference r:id="rId4" w:type="default"/>
      <w:pgSz w:w="11906" w:h="16838"/>
      <w:pgMar w:top="567" w:right="849" w:bottom="567" w:left="85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rPr>
        <w:b/>
        <w:bCs/>
        <w:color w:val="61C4DB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1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LNJWO7QAAAABQEAAA8AAAAAAAAAAQAgAAAAIgAA&#10;AGRycy9kb3ducmV2LnhtbFBLAQIUABQAAAAIAIdO4kDoI+MdEAIAAAcEAAAOAAAAAAAAAAEAIAAA&#10;AB8BAABkcnMvZTJvRG9jLnhtbFBLBQYAAAAABgAGAFkBAACh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jc w:val="left"/>
    </w:pPr>
    <w:r>
      <w:rPr>
        <w:rFonts w:hint="eastAsia"/>
      </w:rPr>
      <w:drawing>
        <wp:inline distT="0" distB="0" distL="114300" distR="114300">
          <wp:extent cx="1814830" cy="416560"/>
          <wp:effectExtent l="0" t="0" r="0" b="2540"/>
          <wp:docPr id="5" name="图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4830" cy="4165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955F2AB"/>
    <w:multiLevelType w:val="singleLevel"/>
    <w:tmpl w:val="C955F2AB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F1264A15"/>
    <w:multiLevelType w:val="singleLevel"/>
    <w:tmpl w:val="F1264A15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FEBEFB3A"/>
    <w:multiLevelType w:val="singleLevel"/>
    <w:tmpl w:val="FEBEFB3A"/>
    <w:lvl w:ilvl="0" w:tentative="0">
      <w:start w:val="1"/>
      <w:numFmt w:val="chineseCounting"/>
      <w:suff w:val="nothing"/>
      <w:lvlText w:val="%1、"/>
      <w:lvlJc w:val="left"/>
      <w:rPr>
        <w:rFonts w:hint="eastAsia" w:ascii="微软雅黑" w:hAnsi="微软雅黑" w:eastAsia="微软雅黑" w:cs="微软雅黑"/>
        <w:b/>
        <w:bCs/>
        <w:color w:val="1F497D" w:themeColor="text2"/>
        <w:sz w:val="30"/>
        <w:szCs w:val="30"/>
        <w14:textFill>
          <w14:solidFill>
            <w14:schemeClr w14:val="tx2"/>
          </w14:solidFill>
        </w14:textFill>
      </w:rPr>
    </w:lvl>
  </w:abstractNum>
  <w:abstractNum w:abstractNumId="3">
    <w:nsid w:val="10F5C88D"/>
    <w:multiLevelType w:val="singleLevel"/>
    <w:tmpl w:val="10F5C88D"/>
    <w:lvl w:ilvl="0" w:tentative="0">
      <w:start w:val="1"/>
      <w:numFmt w:val="bullet"/>
      <w:lvlText w:val=""/>
      <w:lvlJc w:val="left"/>
      <w:pPr>
        <w:ind w:left="704" w:hanging="420"/>
      </w:pPr>
      <w:rPr>
        <w:rFonts w:hint="default" w:ascii="Wingdings" w:hAnsi="Wingdings"/>
      </w:rPr>
    </w:lvl>
  </w:abstractNum>
  <w:abstractNum w:abstractNumId="4">
    <w:nsid w:val="2C7D60AA"/>
    <w:multiLevelType w:val="multilevel"/>
    <w:tmpl w:val="2C7D60AA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5">
    <w:nsid w:val="2D5D4133"/>
    <w:multiLevelType w:val="singleLevel"/>
    <w:tmpl w:val="2D5D4133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6">
    <w:nsid w:val="36AD503F"/>
    <w:multiLevelType w:val="multilevel"/>
    <w:tmpl w:val="36AD503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7">
    <w:nsid w:val="6C4F51F5"/>
    <w:multiLevelType w:val="multilevel"/>
    <w:tmpl w:val="6C4F51F5"/>
    <w:lvl w:ilvl="0" w:tentative="0">
      <w:start w:val="1"/>
      <w:numFmt w:val="decimal"/>
      <w:pStyle w:val="2"/>
      <w:suff w:val="space"/>
      <w:lvlText w:val="%1"/>
      <w:lvlJc w:val="left"/>
      <w:pPr>
        <w:ind w:left="0" w:firstLine="0"/>
      </w:pPr>
      <w:rPr>
        <w:rFonts w:hint="eastAsia" w:ascii="黑体" w:eastAsia="黑体"/>
        <w:b w:val="0"/>
        <w:i w:val="0"/>
        <w:caps w:val="0"/>
        <w:strike w:val="0"/>
        <w:dstrike w:val="0"/>
        <w:vanish w:val="0"/>
        <w:color w:val="000000"/>
        <w:spacing w:val="0"/>
        <w:w w:val="100"/>
        <w:kern w:val="10"/>
        <w:position w:val="0"/>
        <w:sz w:val="21"/>
        <w:u w:val="none"/>
        <w:vertAlign w:val="baseline"/>
      </w:rPr>
    </w:lvl>
    <w:lvl w:ilvl="1" w:tentative="0">
      <w:start w:val="1"/>
      <w:numFmt w:val="decimal"/>
      <w:pStyle w:val="3"/>
      <w:suff w:val="space"/>
      <w:lvlText w:val="%1.%2"/>
      <w:lvlJc w:val="left"/>
      <w:pPr>
        <w:ind w:left="0" w:firstLine="0"/>
      </w:pPr>
      <w:rPr>
        <w:rFonts w:hint="eastAsia" w:ascii="黑体" w:eastAsia="黑体"/>
        <w:b w:val="0"/>
        <w:i w:val="0"/>
        <w:caps w:val="0"/>
        <w:strike w:val="0"/>
        <w:dstrike w:val="0"/>
        <w:vanish w:val="0"/>
        <w:color w:val="000000"/>
        <w:spacing w:val="0"/>
        <w:w w:val="100"/>
        <w:kern w:val="16"/>
        <w:position w:val="0"/>
        <w:sz w:val="21"/>
        <w:u w:val="none"/>
        <w:vertAlign w:val="baseline"/>
      </w:rPr>
    </w:lvl>
    <w:lvl w:ilvl="2" w:tentative="0">
      <w:start w:val="1"/>
      <w:numFmt w:val="decimal"/>
      <w:pStyle w:val="4"/>
      <w:suff w:val="space"/>
      <w:lvlText w:val="%1.%2.%3"/>
      <w:lvlJc w:val="left"/>
      <w:pPr>
        <w:ind w:left="0" w:firstLine="0"/>
      </w:pPr>
      <w:rPr>
        <w:rFonts w:hint="eastAsia" w:ascii="黑体" w:eastAsia="黑体"/>
        <w:b w:val="0"/>
        <w:i w:val="0"/>
        <w:caps w:val="0"/>
        <w:strike w:val="0"/>
        <w:dstrike w:val="0"/>
        <w:vanish w:val="0"/>
        <w:color w:val="000000"/>
        <w:spacing w:val="0"/>
        <w:w w:val="100"/>
        <w:kern w:val="10"/>
        <w:position w:val="0"/>
        <w:sz w:val="21"/>
        <w:u w:val="none"/>
        <w:vertAlign w:val="baseline"/>
      </w:rPr>
    </w:lvl>
    <w:lvl w:ilvl="3" w:tentative="0">
      <w:start w:val="1"/>
      <w:numFmt w:val="decimal"/>
      <w:pStyle w:val="5"/>
      <w:suff w:val="space"/>
      <w:lvlText w:val="%1.%2.%3.%4"/>
      <w:lvlJc w:val="left"/>
      <w:pPr>
        <w:ind w:left="0" w:firstLine="0"/>
      </w:pPr>
      <w:rPr>
        <w:rFonts w:hint="eastAsia" w:ascii="黑体" w:eastAsia="黑体"/>
        <w:b w:val="0"/>
        <w:i w:val="0"/>
        <w:caps w:val="0"/>
        <w:strike w:val="0"/>
        <w:dstrike w:val="0"/>
        <w:vanish w:val="0"/>
        <w:color w:val="000000"/>
        <w:spacing w:val="0"/>
        <w:w w:val="100"/>
        <w:kern w:val="18"/>
        <w:position w:val="0"/>
        <w:sz w:val="21"/>
        <w:u w:val="none"/>
        <w:vertAlign w:val="baseline"/>
      </w:rPr>
    </w:lvl>
    <w:lvl w:ilvl="4" w:tentative="0">
      <w:start w:val="1"/>
      <w:numFmt w:val="decimal"/>
      <w:pStyle w:val="6"/>
      <w:suff w:val="space"/>
      <w:lvlText w:val="%1.%2.%3.%4.%5"/>
      <w:lvlJc w:val="left"/>
      <w:pPr>
        <w:ind w:left="0" w:firstLine="0"/>
      </w:pPr>
      <w:rPr>
        <w:rFonts w:hint="eastAsia" w:ascii="黑体" w:eastAsia="黑体"/>
        <w:b w:val="0"/>
        <w:i w:val="0"/>
        <w:caps w:val="0"/>
        <w:strike w:val="0"/>
        <w:dstrike w:val="0"/>
        <w:vanish w:val="0"/>
        <w:color w:val="000000"/>
        <w:spacing w:val="0"/>
        <w:w w:val="100"/>
        <w:kern w:val="18"/>
        <w:position w:val="0"/>
        <w:sz w:val="21"/>
        <w:u w:val="none"/>
        <w:vertAlign w:val="baseline"/>
      </w:rPr>
    </w:lvl>
    <w:lvl w:ilvl="5" w:tentative="0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eastAsia" w:ascii="黑体" w:eastAsia="黑体"/>
        <w:b w:val="0"/>
        <w:i w:val="0"/>
        <w:caps w:val="0"/>
        <w:strike w:val="0"/>
        <w:dstrike w:val="0"/>
        <w:vanish w:val="0"/>
        <w:color w:val="000000"/>
        <w:spacing w:val="0"/>
        <w:w w:val="100"/>
        <w:kern w:val="16"/>
        <w:position w:val="0"/>
        <w:sz w:val="21"/>
        <w:u w:val="none"/>
        <w:vertAlign w:val="baseline"/>
      </w:rPr>
    </w:lvl>
    <w:lvl w:ilvl="6" w:tentative="0">
      <w:start w:val="1"/>
      <w:numFmt w:val="decimal"/>
      <w:lvlText w:val="%1.%2.%3.%4.%5.%6.%7"/>
      <w:lvlJc w:val="left"/>
      <w:pPr>
        <w:tabs>
          <w:tab w:val="left" w:pos="1440"/>
        </w:tabs>
        <w:ind w:left="1296" w:hanging="1296"/>
      </w:pPr>
      <w:rPr>
        <w:rFonts w:hint="eastAsia"/>
      </w:rPr>
    </w:lvl>
    <w:lvl w:ilvl="7" w:tentative="0">
      <w:start w:val="1"/>
      <w:numFmt w:val="lowerLetter"/>
      <w:suff w:val="space"/>
      <w:lvlText w:val="%1.%2.%3.%4.%5.%6.%7.%8)"/>
      <w:lvlJc w:val="left"/>
      <w:pPr>
        <w:ind w:left="227" w:firstLine="198"/>
      </w:pPr>
      <w:rPr>
        <w:rFonts w:hint="eastAsia" w:ascii="黑体" w:eastAsia="黑体"/>
        <w:b w:val="0"/>
        <w:i w:val="0"/>
        <w:caps w:val="0"/>
        <w:strike w:val="0"/>
        <w:dstrike w:val="0"/>
        <w:vanish w:val="0"/>
        <w:color w:val="000000"/>
        <w:spacing w:val="0"/>
        <w:w w:val="100"/>
        <w:kern w:val="16"/>
        <w:position w:val="0"/>
        <w:sz w:val="24"/>
        <w:u w:val="none"/>
        <w:vertAlign w:val="baseline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800"/>
        </w:tabs>
        <w:ind w:left="1584" w:hanging="1584"/>
      </w:pPr>
      <w:rPr>
        <w:rFonts w:hint="eastAsia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6"/>
  </w:num>
  <w:num w:numId="5">
    <w:abstractNumId w:val="4"/>
  </w:num>
  <w:num w:numId="6">
    <w:abstractNumId w:val="3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NmZDRlMTEzZTAzZWJkZDNmOGI3MTRjNzY4YzM2YzQifQ=="/>
  </w:docVars>
  <w:rsids>
    <w:rsidRoot w:val="00B3546F"/>
    <w:rsid w:val="00001562"/>
    <w:rsid w:val="00001DE6"/>
    <w:rsid w:val="00003E2B"/>
    <w:rsid w:val="000045E1"/>
    <w:rsid w:val="00005916"/>
    <w:rsid w:val="000106F4"/>
    <w:rsid w:val="00011D48"/>
    <w:rsid w:val="00011E46"/>
    <w:rsid w:val="00024081"/>
    <w:rsid w:val="00027312"/>
    <w:rsid w:val="00032A2B"/>
    <w:rsid w:val="00032A72"/>
    <w:rsid w:val="00034B1E"/>
    <w:rsid w:val="0003670C"/>
    <w:rsid w:val="0004039C"/>
    <w:rsid w:val="00041326"/>
    <w:rsid w:val="0004780A"/>
    <w:rsid w:val="000532C7"/>
    <w:rsid w:val="0005504A"/>
    <w:rsid w:val="0006038D"/>
    <w:rsid w:val="0006196F"/>
    <w:rsid w:val="000620B9"/>
    <w:rsid w:val="0006284D"/>
    <w:rsid w:val="00065562"/>
    <w:rsid w:val="000668FE"/>
    <w:rsid w:val="00072E63"/>
    <w:rsid w:val="00073711"/>
    <w:rsid w:val="00074F6C"/>
    <w:rsid w:val="000831B6"/>
    <w:rsid w:val="0008349D"/>
    <w:rsid w:val="000838BC"/>
    <w:rsid w:val="00083A43"/>
    <w:rsid w:val="00083B79"/>
    <w:rsid w:val="000859B9"/>
    <w:rsid w:val="00086919"/>
    <w:rsid w:val="00087118"/>
    <w:rsid w:val="000904A1"/>
    <w:rsid w:val="000953A4"/>
    <w:rsid w:val="000969D1"/>
    <w:rsid w:val="000A02CE"/>
    <w:rsid w:val="000A04B7"/>
    <w:rsid w:val="000A0786"/>
    <w:rsid w:val="000A1A23"/>
    <w:rsid w:val="000B0A10"/>
    <w:rsid w:val="000B47FD"/>
    <w:rsid w:val="000B6EF8"/>
    <w:rsid w:val="000C0D7E"/>
    <w:rsid w:val="000C5E70"/>
    <w:rsid w:val="000D07D0"/>
    <w:rsid w:val="000D3799"/>
    <w:rsid w:val="000D4497"/>
    <w:rsid w:val="000D7A9C"/>
    <w:rsid w:val="000D7B98"/>
    <w:rsid w:val="000E21E0"/>
    <w:rsid w:val="000E22A6"/>
    <w:rsid w:val="000E74EA"/>
    <w:rsid w:val="000F514C"/>
    <w:rsid w:val="00100291"/>
    <w:rsid w:val="00100A6F"/>
    <w:rsid w:val="00101ABB"/>
    <w:rsid w:val="001047E1"/>
    <w:rsid w:val="00107453"/>
    <w:rsid w:val="00107721"/>
    <w:rsid w:val="00107732"/>
    <w:rsid w:val="00110C02"/>
    <w:rsid w:val="001134ED"/>
    <w:rsid w:val="00117D32"/>
    <w:rsid w:val="00120A16"/>
    <w:rsid w:val="00122215"/>
    <w:rsid w:val="00122A19"/>
    <w:rsid w:val="00124CCB"/>
    <w:rsid w:val="00132158"/>
    <w:rsid w:val="00132388"/>
    <w:rsid w:val="001332F0"/>
    <w:rsid w:val="001346B1"/>
    <w:rsid w:val="00134852"/>
    <w:rsid w:val="00140C7F"/>
    <w:rsid w:val="00140EA6"/>
    <w:rsid w:val="0014179A"/>
    <w:rsid w:val="001439B3"/>
    <w:rsid w:val="001439D3"/>
    <w:rsid w:val="00146C61"/>
    <w:rsid w:val="00155A40"/>
    <w:rsid w:val="00156815"/>
    <w:rsid w:val="001579DD"/>
    <w:rsid w:val="001612A2"/>
    <w:rsid w:val="001628AA"/>
    <w:rsid w:val="001663DA"/>
    <w:rsid w:val="00166A15"/>
    <w:rsid w:val="00172782"/>
    <w:rsid w:val="00173D80"/>
    <w:rsid w:val="0018166C"/>
    <w:rsid w:val="0018263F"/>
    <w:rsid w:val="00185348"/>
    <w:rsid w:val="00186428"/>
    <w:rsid w:val="00196C3B"/>
    <w:rsid w:val="001A4464"/>
    <w:rsid w:val="001A4A42"/>
    <w:rsid w:val="001B35F7"/>
    <w:rsid w:val="001B3606"/>
    <w:rsid w:val="001B79BF"/>
    <w:rsid w:val="001C2249"/>
    <w:rsid w:val="001C2719"/>
    <w:rsid w:val="001C2B1A"/>
    <w:rsid w:val="001C4E3B"/>
    <w:rsid w:val="001C4EBA"/>
    <w:rsid w:val="001C59BF"/>
    <w:rsid w:val="001D1348"/>
    <w:rsid w:val="001D30E2"/>
    <w:rsid w:val="001D4124"/>
    <w:rsid w:val="001D479C"/>
    <w:rsid w:val="001D585D"/>
    <w:rsid w:val="001D5A68"/>
    <w:rsid w:val="001D6F0F"/>
    <w:rsid w:val="001E35E3"/>
    <w:rsid w:val="001E5A89"/>
    <w:rsid w:val="001E7996"/>
    <w:rsid w:val="001E7E98"/>
    <w:rsid w:val="001F17B5"/>
    <w:rsid w:val="001F1FFD"/>
    <w:rsid w:val="001F2E05"/>
    <w:rsid w:val="001F4AB7"/>
    <w:rsid w:val="001F666E"/>
    <w:rsid w:val="00200ABF"/>
    <w:rsid w:val="00200E44"/>
    <w:rsid w:val="00201E78"/>
    <w:rsid w:val="00204125"/>
    <w:rsid w:val="002047AE"/>
    <w:rsid w:val="00204D59"/>
    <w:rsid w:val="00211F76"/>
    <w:rsid w:val="00222F03"/>
    <w:rsid w:val="002242BD"/>
    <w:rsid w:val="002251E5"/>
    <w:rsid w:val="0022577B"/>
    <w:rsid w:val="00225B00"/>
    <w:rsid w:val="00226779"/>
    <w:rsid w:val="00227FF8"/>
    <w:rsid w:val="002325D4"/>
    <w:rsid w:val="00232E85"/>
    <w:rsid w:val="002413ED"/>
    <w:rsid w:val="00241AA3"/>
    <w:rsid w:val="00245768"/>
    <w:rsid w:val="00245F95"/>
    <w:rsid w:val="00251F50"/>
    <w:rsid w:val="00254DE9"/>
    <w:rsid w:val="002579BD"/>
    <w:rsid w:val="00264A3C"/>
    <w:rsid w:val="00264F09"/>
    <w:rsid w:val="0026556A"/>
    <w:rsid w:val="00270B22"/>
    <w:rsid w:val="00270BD3"/>
    <w:rsid w:val="0027174B"/>
    <w:rsid w:val="0028648F"/>
    <w:rsid w:val="0028704F"/>
    <w:rsid w:val="00294990"/>
    <w:rsid w:val="00294BE9"/>
    <w:rsid w:val="002A1927"/>
    <w:rsid w:val="002A434A"/>
    <w:rsid w:val="002A6863"/>
    <w:rsid w:val="002B2AE9"/>
    <w:rsid w:val="002B31A3"/>
    <w:rsid w:val="002B372B"/>
    <w:rsid w:val="002B374F"/>
    <w:rsid w:val="002B457F"/>
    <w:rsid w:val="002B527D"/>
    <w:rsid w:val="002B5E3B"/>
    <w:rsid w:val="002B5EF1"/>
    <w:rsid w:val="002B6519"/>
    <w:rsid w:val="002C02D9"/>
    <w:rsid w:val="002C1A43"/>
    <w:rsid w:val="002C5A3B"/>
    <w:rsid w:val="002C7212"/>
    <w:rsid w:val="002D2849"/>
    <w:rsid w:val="002D3A6D"/>
    <w:rsid w:val="002D480E"/>
    <w:rsid w:val="002D77E5"/>
    <w:rsid w:val="002E3CED"/>
    <w:rsid w:val="002E5477"/>
    <w:rsid w:val="002E6EAD"/>
    <w:rsid w:val="002F00E4"/>
    <w:rsid w:val="002F104D"/>
    <w:rsid w:val="00300699"/>
    <w:rsid w:val="003009DB"/>
    <w:rsid w:val="00300A67"/>
    <w:rsid w:val="003021AD"/>
    <w:rsid w:val="00305424"/>
    <w:rsid w:val="00307264"/>
    <w:rsid w:val="00311D3E"/>
    <w:rsid w:val="00315DCC"/>
    <w:rsid w:val="00317B38"/>
    <w:rsid w:val="003213FC"/>
    <w:rsid w:val="00321708"/>
    <w:rsid w:val="00322A48"/>
    <w:rsid w:val="00322CAF"/>
    <w:rsid w:val="00332021"/>
    <w:rsid w:val="003325C1"/>
    <w:rsid w:val="003327ED"/>
    <w:rsid w:val="00332A31"/>
    <w:rsid w:val="003331C1"/>
    <w:rsid w:val="0033743B"/>
    <w:rsid w:val="0034424A"/>
    <w:rsid w:val="00344389"/>
    <w:rsid w:val="00344869"/>
    <w:rsid w:val="003478EE"/>
    <w:rsid w:val="00347A01"/>
    <w:rsid w:val="003513A7"/>
    <w:rsid w:val="00351F8D"/>
    <w:rsid w:val="003527F6"/>
    <w:rsid w:val="00363D52"/>
    <w:rsid w:val="00364352"/>
    <w:rsid w:val="00364451"/>
    <w:rsid w:val="003700C8"/>
    <w:rsid w:val="0037266A"/>
    <w:rsid w:val="00372ABA"/>
    <w:rsid w:val="00372ED1"/>
    <w:rsid w:val="00374AC9"/>
    <w:rsid w:val="00381433"/>
    <w:rsid w:val="00382E3D"/>
    <w:rsid w:val="00382FA6"/>
    <w:rsid w:val="00383AA2"/>
    <w:rsid w:val="00384EBD"/>
    <w:rsid w:val="00392C10"/>
    <w:rsid w:val="003940C3"/>
    <w:rsid w:val="003A7543"/>
    <w:rsid w:val="003B2845"/>
    <w:rsid w:val="003B74FA"/>
    <w:rsid w:val="003C15E8"/>
    <w:rsid w:val="003C328A"/>
    <w:rsid w:val="003D1992"/>
    <w:rsid w:val="003D2047"/>
    <w:rsid w:val="003D3FF4"/>
    <w:rsid w:val="003D5704"/>
    <w:rsid w:val="003D7F4F"/>
    <w:rsid w:val="003E22E1"/>
    <w:rsid w:val="003E3F04"/>
    <w:rsid w:val="003E4D20"/>
    <w:rsid w:val="003E5E27"/>
    <w:rsid w:val="003E6FCC"/>
    <w:rsid w:val="003F5958"/>
    <w:rsid w:val="003F62CD"/>
    <w:rsid w:val="003F6559"/>
    <w:rsid w:val="003F7DF5"/>
    <w:rsid w:val="00400193"/>
    <w:rsid w:val="00401DE4"/>
    <w:rsid w:val="00403194"/>
    <w:rsid w:val="00403CCC"/>
    <w:rsid w:val="00405947"/>
    <w:rsid w:val="00407971"/>
    <w:rsid w:val="00410660"/>
    <w:rsid w:val="00413AD6"/>
    <w:rsid w:val="00415A20"/>
    <w:rsid w:val="00416A85"/>
    <w:rsid w:val="00416D52"/>
    <w:rsid w:val="004179E2"/>
    <w:rsid w:val="00417F47"/>
    <w:rsid w:val="00420FEE"/>
    <w:rsid w:val="0042105F"/>
    <w:rsid w:val="00421385"/>
    <w:rsid w:val="0042143F"/>
    <w:rsid w:val="00422295"/>
    <w:rsid w:val="004248CF"/>
    <w:rsid w:val="00426546"/>
    <w:rsid w:val="004279DE"/>
    <w:rsid w:val="004335FA"/>
    <w:rsid w:val="00434708"/>
    <w:rsid w:val="004428EA"/>
    <w:rsid w:val="004431E8"/>
    <w:rsid w:val="00444D43"/>
    <w:rsid w:val="00446551"/>
    <w:rsid w:val="004475BC"/>
    <w:rsid w:val="004516BE"/>
    <w:rsid w:val="00454B24"/>
    <w:rsid w:val="00457B0B"/>
    <w:rsid w:val="00460261"/>
    <w:rsid w:val="0046170C"/>
    <w:rsid w:val="00470CA3"/>
    <w:rsid w:val="00473CEC"/>
    <w:rsid w:val="00483C68"/>
    <w:rsid w:val="00484740"/>
    <w:rsid w:val="004848AF"/>
    <w:rsid w:val="004903A1"/>
    <w:rsid w:val="00494DC8"/>
    <w:rsid w:val="00496C6C"/>
    <w:rsid w:val="004A1370"/>
    <w:rsid w:val="004A18C2"/>
    <w:rsid w:val="004A1F69"/>
    <w:rsid w:val="004A347C"/>
    <w:rsid w:val="004A549F"/>
    <w:rsid w:val="004A687F"/>
    <w:rsid w:val="004A7C72"/>
    <w:rsid w:val="004B0854"/>
    <w:rsid w:val="004B2EE6"/>
    <w:rsid w:val="004B6413"/>
    <w:rsid w:val="004B7C2E"/>
    <w:rsid w:val="004C03A6"/>
    <w:rsid w:val="004C1049"/>
    <w:rsid w:val="004C11C2"/>
    <w:rsid w:val="004C14C0"/>
    <w:rsid w:val="004C7D54"/>
    <w:rsid w:val="004D0DA5"/>
    <w:rsid w:val="004D31FB"/>
    <w:rsid w:val="004D34D4"/>
    <w:rsid w:val="004D47AF"/>
    <w:rsid w:val="004D534F"/>
    <w:rsid w:val="004D5974"/>
    <w:rsid w:val="004E1830"/>
    <w:rsid w:val="004E18FA"/>
    <w:rsid w:val="004E24FE"/>
    <w:rsid w:val="004E5CD4"/>
    <w:rsid w:val="004E61A9"/>
    <w:rsid w:val="004F0058"/>
    <w:rsid w:val="004F2ED3"/>
    <w:rsid w:val="004F43C1"/>
    <w:rsid w:val="0050717B"/>
    <w:rsid w:val="00510460"/>
    <w:rsid w:val="005142E6"/>
    <w:rsid w:val="00515818"/>
    <w:rsid w:val="005174D6"/>
    <w:rsid w:val="00521527"/>
    <w:rsid w:val="005239B9"/>
    <w:rsid w:val="00523D28"/>
    <w:rsid w:val="00524B88"/>
    <w:rsid w:val="00525E6F"/>
    <w:rsid w:val="00527C16"/>
    <w:rsid w:val="00530B5F"/>
    <w:rsid w:val="005319D5"/>
    <w:rsid w:val="00531B9D"/>
    <w:rsid w:val="00534D9F"/>
    <w:rsid w:val="0053571D"/>
    <w:rsid w:val="00536BBC"/>
    <w:rsid w:val="00541B0B"/>
    <w:rsid w:val="00546F0D"/>
    <w:rsid w:val="00547C2A"/>
    <w:rsid w:val="005565BA"/>
    <w:rsid w:val="00563BD0"/>
    <w:rsid w:val="00564614"/>
    <w:rsid w:val="00564A85"/>
    <w:rsid w:val="00567D42"/>
    <w:rsid w:val="0057042B"/>
    <w:rsid w:val="00570CD3"/>
    <w:rsid w:val="00570D7F"/>
    <w:rsid w:val="005710FE"/>
    <w:rsid w:val="00573BA2"/>
    <w:rsid w:val="00573C23"/>
    <w:rsid w:val="0058289F"/>
    <w:rsid w:val="00583F56"/>
    <w:rsid w:val="00593E6D"/>
    <w:rsid w:val="005A1474"/>
    <w:rsid w:val="005A2287"/>
    <w:rsid w:val="005A26F5"/>
    <w:rsid w:val="005A3721"/>
    <w:rsid w:val="005A6EB4"/>
    <w:rsid w:val="005B2000"/>
    <w:rsid w:val="005B2082"/>
    <w:rsid w:val="005B3C6C"/>
    <w:rsid w:val="005B62B3"/>
    <w:rsid w:val="005C04B6"/>
    <w:rsid w:val="005C0A6E"/>
    <w:rsid w:val="005C308E"/>
    <w:rsid w:val="005C3305"/>
    <w:rsid w:val="005C3B28"/>
    <w:rsid w:val="005C4199"/>
    <w:rsid w:val="005D0911"/>
    <w:rsid w:val="005D178B"/>
    <w:rsid w:val="005D5CC8"/>
    <w:rsid w:val="005D62C5"/>
    <w:rsid w:val="005D7346"/>
    <w:rsid w:val="005E143D"/>
    <w:rsid w:val="005E30C7"/>
    <w:rsid w:val="005E320F"/>
    <w:rsid w:val="005E4C15"/>
    <w:rsid w:val="005E7BF3"/>
    <w:rsid w:val="005F697A"/>
    <w:rsid w:val="005F6BB1"/>
    <w:rsid w:val="005F7096"/>
    <w:rsid w:val="005F709D"/>
    <w:rsid w:val="00600AA7"/>
    <w:rsid w:val="00604420"/>
    <w:rsid w:val="00605530"/>
    <w:rsid w:val="00605C3D"/>
    <w:rsid w:val="006104E6"/>
    <w:rsid w:val="00613F67"/>
    <w:rsid w:val="00616E34"/>
    <w:rsid w:val="00617AD1"/>
    <w:rsid w:val="0062634B"/>
    <w:rsid w:val="00627869"/>
    <w:rsid w:val="006329DF"/>
    <w:rsid w:val="00632DAB"/>
    <w:rsid w:val="0063454F"/>
    <w:rsid w:val="00636BB3"/>
    <w:rsid w:val="00636D8E"/>
    <w:rsid w:val="00637B54"/>
    <w:rsid w:val="00643905"/>
    <w:rsid w:val="006500CF"/>
    <w:rsid w:val="00652127"/>
    <w:rsid w:val="006535FA"/>
    <w:rsid w:val="00661B3E"/>
    <w:rsid w:val="0067110D"/>
    <w:rsid w:val="00672242"/>
    <w:rsid w:val="006729C1"/>
    <w:rsid w:val="0067324B"/>
    <w:rsid w:val="006736FB"/>
    <w:rsid w:val="006755BD"/>
    <w:rsid w:val="00675B0C"/>
    <w:rsid w:val="00680E43"/>
    <w:rsid w:val="00680F8C"/>
    <w:rsid w:val="006810ED"/>
    <w:rsid w:val="00681401"/>
    <w:rsid w:val="00683347"/>
    <w:rsid w:val="00687DFC"/>
    <w:rsid w:val="006908DD"/>
    <w:rsid w:val="00690A62"/>
    <w:rsid w:val="00690F2B"/>
    <w:rsid w:val="00692322"/>
    <w:rsid w:val="00694F99"/>
    <w:rsid w:val="006967CD"/>
    <w:rsid w:val="006A1B14"/>
    <w:rsid w:val="006A3159"/>
    <w:rsid w:val="006A36EB"/>
    <w:rsid w:val="006A66BB"/>
    <w:rsid w:val="006A79D0"/>
    <w:rsid w:val="006B0309"/>
    <w:rsid w:val="006B0D15"/>
    <w:rsid w:val="006C09B1"/>
    <w:rsid w:val="006C36B3"/>
    <w:rsid w:val="006C37C2"/>
    <w:rsid w:val="006C3B9E"/>
    <w:rsid w:val="006C7419"/>
    <w:rsid w:val="006D07BA"/>
    <w:rsid w:val="006D2204"/>
    <w:rsid w:val="006D322E"/>
    <w:rsid w:val="006D457F"/>
    <w:rsid w:val="006D4C71"/>
    <w:rsid w:val="006D4E61"/>
    <w:rsid w:val="006E3906"/>
    <w:rsid w:val="006E45B9"/>
    <w:rsid w:val="006E5668"/>
    <w:rsid w:val="006E7632"/>
    <w:rsid w:val="006E7F9C"/>
    <w:rsid w:val="006F0B0B"/>
    <w:rsid w:val="006F15DA"/>
    <w:rsid w:val="006F3808"/>
    <w:rsid w:val="006F43BD"/>
    <w:rsid w:val="006F4C8A"/>
    <w:rsid w:val="006F78E8"/>
    <w:rsid w:val="007023D5"/>
    <w:rsid w:val="00702880"/>
    <w:rsid w:val="00702B3B"/>
    <w:rsid w:val="007062FD"/>
    <w:rsid w:val="00706450"/>
    <w:rsid w:val="007078E1"/>
    <w:rsid w:val="007104D0"/>
    <w:rsid w:val="007130FF"/>
    <w:rsid w:val="00717B52"/>
    <w:rsid w:val="00724987"/>
    <w:rsid w:val="00726E6A"/>
    <w:rsid w:val="00732B6A"/>
    <w:rsid w:val="00735103"/>
    <w:rsid w:val="007409B3"/>
    <w:rsid w:val="00742643"/>
    <w:rsid w:val="00742E11"/>
    <w:rsid w:val="007469FD"/>
    <w:rsid w:val="0075606F"/>
    <w:rsid w:val="007561B9"/>
    <w:rsid w:val="0076476C"/>
    <w:rsid w:val="00770E34"/>
    <w:rsid w:val="00774AB2"/>
    <w:rsid w:val="007767B2"/>
    <w:rsid w:val="00777DDF"/>
    <w:rsid w:val="00785CA7"/>
    <w:rsid w:val="00785ECE"/>
    <w:rsid w:val="007872BB"/>
    <w:rsid w:val="0079016B"/>
    <w:rsid w:val="0079019A"/>
    <w:rsid w:val="007918BB"/>
    <w:rsid w:val="00792771"/>
    <w:rsid w:val="00796F5A"/>
    <w:rsid w:val="007A0072"/>
    <w:rsid w:val="007A4920"/>
    <w:rsid w:val="007A4AD1"/>
    <w:rsid w:val="007A6B1C"/>
    <w:rsid w:val="007A781C"/>
    <w:rsid w:val="007B111F"/>
    <w:rsid w:val="007B1CE0"/>
    <w:rsid w:val="007B2D88"/>
    <w:rsid w:val="007B5230"/>
    <w:rsid w:val="007B6641"/>
    <w:rsid w:val="007C1519"/>
    <w:rsid w:val="007C3746"/>
    <w:rsid w:val="007C47E5"/>
    <w:rsid w:val="007C760F"/>
    <w:rsid w:val="007D22E7"/>
    <w:rsid w:val="007D36B9"/>
    <w:rsid w:val="007D41E5"/>
    <w:rsid w:val="007D49FC"/>
    <w:rsid w:val="007D5687"/>
    <w:rsid w:val="007E188E"/>
    <w:rsid w:val="007F0CE9"/>
    <w:rsid w:val="007F186E"/>
    <w:rsid w:val="007F301C"/>
    <w:rsid w:val="007F3F8B"/>
    <w:rsid w:val="007F4CC6"/>
    <w:rsid w:val="007F664D"/>
    <w:rsid w:val="007F6AF3"/>
    <w:rsid w:val="00803165"/>
    <w:rsid w:val="00803F21"/>
    <w:rsid w:val="008051E4"/>
    <w:rsid w:val="00805DC7"/>
    <w:rsid w:val="008072EB"/>
    <w:rsid w:val="00807CC1"/>
    <w:rsid w:val="00807DE6"/>
    <w:rsid w:val="008103B6"/>
    <w:rsid w:val="00811820"/>
    <w:rsid w:val="00811A84"/>
    <w:rsid w:val="00814EFD"/>
    <w:rsid w:val="0081788B"/>
    <w:rsid w:val="0082029C"/>
    <w:rsid w:val="00821C9A"/>
    <w:rsid w:val="00826FCF"/>
    <w:rsid w:val="00833158"/>
    <w:rsid w:val="00836248"/>
    <w:rsid w:val="00841D8A"/>
    <w:rsid w:val="00842D2F"/>
    <w:rsid w:val="00843648"/>
    <w:rsid w:val="00844AA7"/>
    <w:rsid w:val="00844B33"/>
    <w:rsid w:val="008456BC"/>
    <w:rsid w:val="00845AF9"/>
    <w:rsid w:val="00845C68"/>
    <w:rsid w:val="00847B87"/>
    <w:rsid w:val="00850B29"/>
    <w:rsid w:val="0085374F"/>
    <w:rsid w:val="0085466E"/>
    <w:rsid w:val="008556AE"/>
    <w:rsid w:val="00855C68"/>
    <w:rsid w:val="0086061D"/>
    <w:rsid w:val="00863884"/>
    <w:rsid w:val="00863965"/>
    <w:rsid w:val="00863D4A"/>
    <w:rsid w:val="00866475"/>
    <w:rsid w:val="00870BBB"/>
    <w:rsid w:val="008724CA"/>
    <w:rsid w:val="00876D48"/>
    <w:rsid w:val="008771EB"/>
    <w:rsid w:val="00883E82"/>
    <w:rsid w:val="00883FD6"/>
    <w:rsid w:val="00884124"/>
    <w:rsid w:val="00884E59"/>
    <w:rsid w:val="008856B0"/>
    <w:rsid w:val="00886E12"/>
    <w:rsid w:val="00891932"/>
    <w:rsid w:val="00891E66"/>
    <w:rsid w:val="008954FD"/>
    <w:rsid w:val="0089581E"/>
    <w:rsid w:val="00896BF5"/>
    <w:rsid w:val="008A46C5"/>
    <w:rsid w:val="008B2971"/>
    <w:rsid w:val="008B75FD"/>
    <w:rsid w:val="008B7D15"/>
    <w:rsid w:val="008C099F"/>
    <w:rsid w:val="008C2814"/>
    <w:rsid w:val="008C538D"/>
    <w:rsid w:val="008D6557"/>
    <w:rsid w:val="008E0A46"/>
    <w:rsid w:val="008E657C"/>
    <w:rsid w:val="008F0047"/>
    <w:rsid w:val="008F0588"/>
    <w:rsid w:val="008F0833"/>
    <w:rsid w:val="008F107E"/>
    <w:rsid w:val="008F15C8"/>
    <w:rsid w:val="008F41B6"/>
    <w:rsid w:val="008F6FE9"/>
    <w:rsid w:val="00900591"/>
    <w:rsid w:val="009030E5"/>
    <w:rsid w:val="009047BB"/>
    <w:rsid w:val="00904E23"/>
    <w:rsid w:val="00910D6A"/>
    <w:rsid w:val="00911C20"/>
    <w:rsid w:val="0091280C"/>
    <w:rsid w:val="00912B6F"/>
    <w:rsid w:val="009160D6"/>
    <w:rsid w:val="00917A2B"/>
    <w:rsid w:val="009206AA"/>
    <w:rsid w:val="009207C9"/>
    <w:rsid w:val="00920A67"/>
    <w:rsid w:val="0092749C"/>
    <w:rsid w:val="009305FB"/>
    <w:rsid w:val="00931D8F"/>
    <w:rsid w:val="009322F2"/>
    <w:rsid w:val="00932939"/>
    <w:rsid w:val="00933089"/>
    <w:rsid w:val="0093355D"/>
    <w:rsid w:val="00933EAF"/>
    <w:rsid w:val="0093596C"/>
    <w:rsid w:val="00937DAB"/>
    <w:rsid w:val="009413DE"/>
    <w:rsid w:val="0094208B"/>
    <w:rsid w:val="00942A76"/>
    <w:rsid w:val="00944011"/>
    <w:rsid w:val="0095579F"/>
    <w:rsid w:val="00963508"/>
    <w:rsid w:val="009636E0"/>
    <w:rsid w:val="00964051"/>
    <w:rsid w:val="00966349"/>
    <w:rsid w:val="00967EF4"/>
    <w:rsid w:val="00973E1C"/>
    <w:rsid w:val="00977994"/>
    <w:rsid w:val="00980193"/>
    <w:rsid w:val="00980419"/>
    <w:rsid w:val="009831FB"/>
    <w:rsid w:val="009834A9"/>
    <w:rsid w:val="00986B98"/>
    <w:rsid w:val="00990055"/>
    <w:rsid w:val="0099424A"/>
    <w:rsid w:val="00994CCC"/>
    <w:rsid w:val="00995C73"/>
    <w:rsid w:val="009960B3"/>
    <w:rsid w:val="009A1DA5"/>
    <w:rsid w:val="009A358F"/>
    <w:rsid w:val="009A4006"/>
    <w:rsid w:val="009A406C"/>
    <w:rsid w:val="009A5199"/>
    <w:rsid w:val="009B3B6A"/>
    <w:rsid w:val="009B3EE2"/>
    <w:rsid w:val="009B5283"/>
    <w:rsid w:val="009B5463"/>
    <w:rsid w:val="009C1D5A"/>
    <w:rsid w:val="009C5510"/>
    <w:rsid w:val="009D0B15"/>
    <w:rsid w:val="009D1AD4"/>
    <w:rsid w:val="009D208F"/>
    <w:rsid w:val="009D7277"/>
    <w:rsid w:val="009D729E"/>
    <w:rsid w:val="009E3251"/>
    <w:rsid w:val="009E50B5"/>
    <w:rsid w:val="009E55FF"/>
    <w:rsid w:val="009F1834"/>
    <w:rsid w:val="009F3E3F"/>
    <w:rsid w:val="009F4C42"/>
    <w:rsid w:val="00A002A0"/>
    <w:rsid w:val="00A02F92"/>
    <w:rsid w:val="00A045AA"/>
    <w:rsid w:val="00A05076"/>
    <w:rsid w:val="00A0549E"/>
    <w:rsid w:val="00A0683C"/>
    <w:rsid w:val="00A07D1C"/>
    <w:rsid w:val="00A106A4"/>
    <w:rsid w:val="00A109F9"/>
    <w:rsid w:val="00A114B8"/>
    <w:rsid w:val="00A12F37"/>
    <w:rsid w:val="00A1588E"/>
    <w:rsid w:val="00A16AFF"/>
    <w:rsid w:val="00A2032D"/>
    <w:rsid w:val="00A20344"/>
    <w:rsid w:val="00A2235E"/>
    <w:rsid w:val="00A24B6B"/>
    <w:rsid w:val="00A25073"/>
    <w:rsid w:val="00A257E7"/>
    <w:rsid w:val="00A25AAA"/>
    <w:rsid w:val="00A31507"/>
    <w:rsid w:val="00A359B0"/>
    <w:rsid w:val="00A41267"/>
    <w:rsid w:val="00A45B42"/>
    <w:rsid w:val="00A45C64"/>
    <w:rsid w:val="00A53241"/>
    <w:rsid w:val="00A636EA"/>
    <w:rsid w:val="00A6542A"/>
    <w:rsid w:val="00A67B09"/>
    <w:rsid w:val="00A717C8"/>
    <w:rsid w:val="00A74579"/>
    <w:rsid w:val="00A76B84"/>
    <w:rsid w:val="00A80105"/>
    <w:rsid w:val="00A80E66"/>
    <w:rsid w:val="00A8215C"/>
    <w:rsid w:val="00A83653"/>
    <w:rsid w:val="00A84632"/>
    <w:rsid w:val="00A87D29"/>
    <w:rsid w:val="00A9123B"/>
    <w:rsid w:val="00A914F9"/>
    <w:rsid w:val="00A93770"/>
    <w:rsid w:val="00A94061"/>
    <w:rsid w:val="00A97A12"/>
    <w:rsid w:val="00AA335E"/>
    <w:rsid w:val="00AA34E0"/>
    <w:rsid w:val="00AA6665"/>
    <w:rsid w:val="00AA6B24"/>
    <w:rsid w:val="00AB05B0"/>
    <w:rsid w:val="00AB4DAB"/>
    <w:rsid w:val="00AB559A"/>
    <w:rsid w:val="00AB6530"/>
    <w:rsid w:val="00AC3EB1"/>
    <w:rsid w:val="00AD02A6"/>
    <w:rsid w:val="00AD5240"/>
    <w:rsid w:val="00AE57A1"/>
    <w:rsid w:val="00AF4B7B"/>
    <w:rsid w:val="00AF6244"/>
    <w:rsid w:val="00AF68EA"/>
    <w:rsid w:val="00B06EA0"/>
    <w:rsid w:val="00B111A5"/>
    <w:rsid w:val="00B1347B"/>
    <w:rsid w:val="00B13E57"/>
    <w:rsid w:val="00B144C0"/>
    <w:rsid w:val="00B145F7"/>
    <w:rsid w:val="00B14CBB"/>
    <w:rsid w:val="00B1740F"/>
    <w:rsid w:val="00B20B49"/>
    <w:rsid w:val="00B216A2"/>
    <w:rsid w:val="00B2259D"/>
    <w:rsid w:val="00B264A7"/>
    <w:rsid w:val="00B276E8"/>
    <w:rsid w:val="00B27A62"/>
    <w:rsid w:val="00B314DD"/>
    <w:rsid w:val="00B31D7D"/>
    <w:rsid w:val="00B3273F"/>
    <w:rsid w:val="00B32BBB"/>
    <w:rsid w:val="00B32DE2"/>
    <w:rsid w:val="00B3546F"/>
    <w:rsid w:val="00B3689B"/>
    <w:rsid w:val="00B52945"/>
    <w:rsid w:val="00B5325F"/>
    <w:rsid w:val="00B56EEA"/>
    <w:rsid w:val="00B640A9"/>
    <w:rsid w:val="00B6430C"/>
    <w:rsid w:val="00B64EDE"/>
    <w:rsid w:val="00B660C3"/>
    <w:rsid w:val="00B66209"/>
    <w:rsid w:val="00B66679"/>
    <w:rsid w:val="00B67E47"/>
    <w:rsid w:val="00B7140B"/>
    <w:rsid w:val="00B74946"/>
    <w:rsid w:val="00B750FC"/>
    <w:rsid w:val="00B75B6F"/>
    <w:rsid w:val="00B75C72"/>
    <w:rsid w:val="00B766A0"/>
    <w:rsid w:val="00B77E0A"/>
    <w:rsid w:val="00B80F43"/>
    <w:rsid w:val="00B828E2"/>
    <w:rsid w:val="00B86D13"/>
    <w:rsid w:val="00B917B4"/>
    <w:rsid w:val="00B92763"/>
    <w:rsid w:val="00B9461E"/>
    <w:rsid w:val="00B94B40"/>
    <w:rsid w:val="00BA4849"/>
    <w:rsid w:val="00BB01F4"/>
    <w:rsid w:val="00BB378C"/>
    <w:rsid w:val="00BB5060"/>
    <w:rsid w:val="00BB5645"/>
    <w:rsid w:val="00BC0B22"/>
    <w:rsid w:val="00BC435D"/>
    <w:rsid w:val="00BC7654"/>
    <w:rsid w:val="00BC7FBD"/>
    <w:rsid w:val="00BD348A"/>
    <w:rsid w:val="00BD58DB"/>
    <w:rsid w:val="00BE10BD"/>
    <w:rsid w:val="00BE1C08"/>
    <w:rsid w:val="00BE22C4"/>
    <w:rsid w:val="00BE407E"/>
    <w:rsid w:val="00BE40B1"/>
    <w:rsid w:val="00BE5497"/>
    <w:rsid w:val="00BE794E"/>
    <w:rsid w:val="00BF030B"/>
    <w:rsid w:val="00BF6E30"/>
    <w:rsid w:val="00BF7C22"/>
    <w:rsid w:val="00C0098F"/>
    <w:rsid w:val="00C01574"/>
    <w:rsid w:val="00C01A8F"/>
    <w:rsid w:val="00C02CEE"/>
    <w:rsid w:val="00C15A2E"/>
    <w:rsid w:val="00C213DD"/>
    <w:rsid w:val="00C23716"/>
    <w:rsid w:val="00C23BC2"/>
    <w:rsid w:val="00C25E30"/>
    <w:rsid w:val="00C25EC6"/>
    <w:rsid w:val="00C2625C"/>
    <w:rsid w:val="00C30582"/>
    <w:rsid w:val="00C30EBC"/>
    <w:rsid w:val="00C32AAD"/>
    <w:rsid w:val="00C32B0C"/>
    <w:rsid w:val="00C3312F"/>
    <w:rsid w:val="00C33F18"/>
    <w:rsid w:val="00C36098"/>
    <w:rsid w:val="00C361EE"/>
    <w:rsid w:val="00C422E9"/>
    <w:rsid w:val="00C43655"/>
    <w:rsid w:val="00C45C9F"/>
    <w:rsid w:val="00C47A2F"/>
    <w:rsid w:val="00C54B56"/>
    <w:rsid w:val="00C605BA"/>
    <w:rsid w:val="00C615EC"/>
    <w:rsid w:val="00C622A6"/>
    <w:rsid w:val="00C64A9C"/>
    <w:rsid w:val="00C65ECD"/>
    <w:rsid w:val="00C702E9"/>
    <w:rsid w:val="00C7215A"/>
    <w:rsid w:val="00C72705"/>
    <w:rsid w:val="00C75705"/>
    <w:rsid w:val="00C75C42"/>
    <w:rsid w:val="00C76FC4"/>
    <w:rsid w:val="00C776C4"/>
    <w:rsid w:val="00C80E6E"/>
    <w:rsid w:val="00C819DA"/>
    <w:rsid w:val="00C85BF1"/>
    <w:rsid w:val="00C87030"/>
    <w:rsid w:val="00C92039"/>
    <w:rsid w:val="00C92153"/>
    <w:rsid w:val="00C9278F"/>
    <w:rsid w:val="00C93350"/>
    <w:rsid w:val="00C963D4"/>
    <w:rsid w:val="00C96897"/>
    <w:rsid w:val="00C974F1"/>
    <w:rsid w:val="00C97690"/>
    <w:rsid w:val="00CA1FA7"/>
    <w:rsid w:val="00CA3135"/>
    <w:rsid w:val="00CA60ED"/>
    <w:rsid w:val="00CA7B56"/>
    <w:rsid w:val="00CB09F1"/>
    <w:rsid w:val="00CB12A0"/>
    <w:rsid w:val="00CB1F36"/>
    <w:rsid w:val="00CC4885"/>
    <w:rsid w:val="00CC594D"/>
    <w:rsid w:val="00CC61FE"/>
    <w:rsid w:val="00CC63A6"/>
    <w:rsid w:val="00CC7909"/>
    <w:rsid w:val="00CD6F75"/>
    <w:rsid w:val="00CE1683"/>
    <w:rsid w:val="00CE3839"/>
    <w:rsid w:val="00CE62CC"/>
    <w:rsid w:val="00CF367D"/>
    <w:rsid w:val="00CF7983"/>
    <w:rsid w:val="00D01789"/>
    <w:rsid w:val="00D05F89"/>
    <w:rsid w:val="00D12553"/>
    <w:rsid w:val="00D15E23"/>
    <w:rsid w:val="00D160A0"/>
    <w:rsid w:val="00D172DD"/>
    <w:rsid w:val="00D2557B"/>
    <w:rsid w:val="00D2796E"/>
    <w:rsid w:val="00D309FD"/>
    <w:rsid w:val="00D3315C"/>
    <w:rsid w:val="00D34A82"/>
    <w:rsid w:val="00D355E9"/>
    <w:rsid w:val="00D37591"/>
    <w:rsid w:val="00D408F1"/>
    <w:rsid w:val="00D41243"/>
    <w:rsid w:val="00D41B53"/>
    <w:rsid w:val="00D43F31"/>
    <w:rsid w:val="00D47CDD"/>
    <w:rsid w:val="00D502B9"/>
    <w:rsid w:val="00D50C5F"/>
    <w:rsid w:val="00D53025"/>
    <w:rsid w:val="00D53760"/>
    <w:rsid w:val="00D61303"/>
    <w:rsid w:val="00D62095"/>
    <w:rsid w:val="00D6273F"/>
    <w:rsid w:val="00D668E4"/>
    <w:rsid w:val="00D70522"/>
    <w:rsid w:val="00D71F73"/>
    <w:rsid w:val="00D74A14"/>
    <w:rsid w:val="00D80DE3"/>
    <w:rsid w:val="00D85D5E"/>
    <w:rsid w:val="00D86B76"/>
    <w:rsid w:val="00DA2638"/>
    <w:rsid w:val="00DA2BD5"/>
    <w:rsid w:val="00DA768D"/>
    <w:rsid w:val="00DB051B"/>
    <w:rsid w:val="00DB126A"/>
    <w:rsid w:val="00DB1788"/>
    <w:rsid w:val="00DB5919"/>
    <w:rsid w:val="00DB6A19"/>
    <w:rsid w:val="00DB7863"/>
    <w:rsid w:val="00DC1194"/>
    <w:rsid w:val="00DC2F84"/>
    <w:rsid w:val="00DC68D6"/>
    <w:rsid w:val="00DD2BDA"/>
    <w:rsid w:val="00DD3BE8"/>
    <w:rsid w:val="00DD6A5D"/>
    <w:rsid w:val="00DE08D5"/>
    <w:rsid w:val="00DE0F8D"/>
    <w:rsid w:val="00DE2BC9"/>
    <w:rsid w:val="00DE2E5E"/>
    <w:rsid w:val="00DE7223"/>
    <w:rsid w:val="00DF1135"/>
    <w:rsid w:val="00DF22E6"/>
    <w:rsid w:val="00E01242"/>
    <w:rsid w:val="00E018F6"/>
    <w:rsid w:val="00E11670"/>
    <w:rsid w:val="00E14613"/>
    <w:rsid w:val="00E157C2"/>
    <w:rsid w:val="00E17B3A"/>
    <w:rsid w:val="00E25A96"/>
    <w:rsid w:val="00E3041B"/>
    <w:rsid w:val="00E31AFA"/>
    <w:rsid w:val="00E33E2F"/>
    <w:rsid w:val="00E33FE2"/>
    <w:rsid w:val="00E37DB0"/>
    <w:rsid w:val="00E40483"/>
    <w:rsid w:val="00E4073E"/>
    <w:rsid w:val="00E41A68"/>
    <w:rsid w:val="00E42B34"/>
    <w:rsid w:val="00E4467D"/>
    <w:rsid w:val="00E44F3A"/>
    <w:rsid w:val="00E4681A"/>
    <w:rsid w:val="00E510C5"/>
    <w:rsid w:val="00E51278"/>
    <w:rsid w:val="00E6077B"/>
    <w:rsid w:val="00E61577"/>
    <w:rsid w:val="00E61FAF"/>
    <w:rsid w:val="00E623ED"/>
    <w:rsid w:val="00E63D2D"/>
    <w:rsid w:val="00E63D4D"/>
    <w:rsid w:val="00E65066"/>
    <w:rsid w:val="00E66935"/>
    <w:rsid w:val="00E710D6"/>
    <w:rsid w:val="00E7183E"/>
    <w:rsid w:val="00E72496"/>
    <w:rsid w:val="00E72D1C"/>
    <w:rsid w:val="00E76341"/>
    <w:rsid w:val="00E764B0"/>
    <w:rsid w:val="00E76E64"/>
    <w:rsid w:val="00E772BB"/>
    <w:rsid w:val="00E82719"/>
    <w:rsid w:val="00E83681"/>
    <w:rsid w:val="00E84D07"/>
    <w:rsid w:val="00E85A2B"/>
    <w:rsid w:val="00E86432"/>
    <w:rsid w:val="00E86D54"/>
    <w:rsid w:val="00E8787F"/>
    <w:rsid w:val="00E90D66"/>
    <w:rsid w:val="00E95606"/>
    <w:rsid w:val="00E959AB"/>
    <w:rsid w:val="00E962ED"/>
    <w:rsid w:val="00EA46AB"/>
    <w:rsid w:val="00EA589F"/>
    <w:rsid w:val="00EA6061"/>
    <w:rsid w:val="00EA646C"/>
    <w:rsid w:val="00EA6C69"/>
    <w:rsid w:val="00EA737E"/>
    <w:rsid w:val="00EB37C9"/>
    <w:rsid w:val="00EC0F57"/>
    <w:rsid w:val="00EC11DC"/>
    <w:rsid w:val="00EC130F"/>
    <w:rsid w:val="00EC377F"/>
    <w:rsid w:val="00EC3A3A"/>
    <w:rsid w:val="00EC41B7"/>
    <w:rsid w:val="00EC440B"/>
    <w:rsid w:val="00EC4658"/>
    <w:rsid w:val="00EC6157"/>
    <w:rsid w:val="00EC62AF"/>
    <w:rsid w:val="00EC7E90"/>
    <w:rsid w:val="00ED3845"/>
    <w:rsid w:val="00EE05C1"/>
    <w:rsid w:val="00EF15A3"/>
    <w:rsid w:val="00EF3290"/>
    <w:rsid w:val="00EF70F7"/>
    <w:rsid w:val="00F01DB7"/>
    <w:rsid w:val="00F0233C"/>
    <w:rsid w:val="00F05F38"/>
    <w:rsid w:val="00F071E2"/>
    <w:rsid w:val="00F07902"/>
    <w:rsid w:val="00F10042"/>
    <w:rsid w:val="00F123D9"/>
    <w:rsid w:val="00F1795C"/>
    <w:rsid w:val="00F24183"/>
    <w:rsid w:val="00F25329"/>
    <w:rsid w:val="00F3205A"/>
    <w:rsid w:val="00F32821"/>
    <w:rsid w:val="00F369EF"/>
    <w:rsid w:val="00F4210D"/>
    <w:rsid w:val="00F43907"/>
    <w:rsid w:val="00F45980"/>
    <w:rsid w:val="00F4733F"/>
    <w:rsid w:val="00F47C10"/>
    <w:rsid w:val="00F50218"/>
    <w:rsid w:val="00F6207C"/>
    <w:rsid w:val="00F63534"/>
    <w:rsid w:val="00F66C4A"/>
    <w:rsid w:val="00F67BC3"/>
    <w:rsid w:val="00F711D2"/>
    <w:rsid w:val="00F73310"/>
    <w:rsid w:val="00F73356"/>
    <w:rsid w:val="00F76096"/>
    <w:rsid w:val="00F76BA8"/>
    <w:rsid w:val="00F80A14"/>
    <w:rsid w:val="00F87BAF"/>
    <w:rsid w:val="00F92A67"/>
    <w:rsid w:val="00FA07C2"/>
    <w:rsid w:val="00FA2B9C"/>
    <w:rsid w:val="00FA2F8E"/>
    <w:rsid w:val="00FA2F9C"/>
    <w:rsid w:val="00FA5DE5"/>
    <w:rsid w:val="00FB1B14"/>
    <w:rsid w:val="00FB215F"/>
    <w:rsid w:val="00FB71EA"/>
    <w:rsid w:val="00FC0437"/>
    <w:rsid w:val="00FC0B11"/>
    <w:rsid w:val="00FC2732"/>
    <w:rsid w:val="00FC5DAC"/>
    <w:rsid w:val="00FC63FF"/>
    <w:rsid w:val="00FC70DD"/>
    <w:rsid w:val="00FD0665"/>
    <w:rsid w:val="00FD0ECB"/>
    <w:rsid w:val="00FD1513"/>
    <w:rsid w:val="00FD234A"/>
    <w:rsid w:val="00FD7FE5"/>
    <w:rsid w:val="00FE2A60"/>
    <w:rsid w:val="00FE3F63"/>
    <w:rsid w:val="00FE455D"/>
    <w:rsid w:val="00FE6AC8"/>
    <w:rsid w:val="00FF0305"/>
    <w:rsid w:val="00FF1800"/>
    <w:rsid w:val="00FF1BFD"/>
    <w:rsid w:val="028A6A55"/>
    <w:rsid w:val="02FB4243"/>
    <w:rsid w:val="032A2100"/>
    <w:rsid w:val="05614B95"/>
    <w:rsid w:val="073F0489"/>
    <w:rsid w:val="088D7DE4"/>
    <w:rsid w:val="08A229C0"/>
    <w:rsid w:val="09FC30DE"/>
    <w:rsid w:val="0AC03267"/>
    <w:rsid w:val="0AF00604"/>
    <w:rsid w:val="0B8A6E06"/>
    <w:rsid w:val="0BAC3F44"/>
    <w:rsid w:val="0D136775"/>
    <w:rsid w:val="0D186481"/>
    <w:rsid w:val="0F591236"/>
    <w:rsid w:val="10725EA8"/>
    <w:rsid w:val="10BE2CFD"/>
    <w:rsid w:val="113B44EC"/>
    <w:rsid w:val="12AB1BCA"/>
    <w:rsid w:val="13C247B3"/>
    <w:rsid w:val="13FE76FB"/>
    <w:rsid w:val="14354BFF"/>
    <w:rsid w:val="146411AE"/>
    <w:rsid w:val="146831C3"/>
    <w:rsid w:val="154B3A82"/>
    <w:rsid w:val="15555408"/>
    <w:rsid w:val="15BD5D0C"/>
    <w:rsid w:val="15DD0C96"/>
    <w:rsid w:val="15E8348A"/>
    <w:rsid w:val="17793CEF"/>
    <w:rsid w:val="17ED0AFC"/>
    <w:rsid w:val="18851124"/>
    <w:rsid w:val="19FB2A6A"/>
    <w:rsid w:val="1A6B5E27"/>
    <w:rsid w:val="1B027E29"/>
    <w:rsid w:val="1B410951"/>
    <w:rsid w:val="1B4C2B0C"/>
    <w:rsid w:val="1E957931"/>
    <w:rsid w:val="1F841754"/>
    <w:rsid w:val="2118648C"/>
    <w:rsid w:val="214D6B5B"/>
    <w:rsid w:val="21721BBA"/>
    <w:rsid w:val="2264054B"/>
    <w:rsid w:val="22A72330"/>
    <w:rsid w:val="242D5F16"/>
    <w:rsid w:val="248903E0"/>
    <w:rsid w:val="24D2601D"/>
    <w:rsid w:val="259B5DBD"/>
    <w:rsid w:val="27651E6B"/>
    <w:rsid w:val="283E55B6"/>
    <w:rsid w:val="2C6E3570"/>
    <w:rsid w:val="2C934DD3"/>
    <w:rsid w:val="2D5A1ABA"/>
    <w:rsid w:val="2E08725E"/>
    <w:rsid w:val="2E280FC9"/>
    <w:rsid w:val="2E9D0613"/>
    <w:rsid w:val="30B359BB"/>
    <w:rsid w:val="319434E4"/>
    <w:rsid w:val="32E93950"/>
    <w:rsid w:val="336B7EFB"/>
    <w:rsid w:val="343506F9"/>
    <w:rsid w:val="344C063B"/>
    <w:rsid w:val="3488233B"/>
    <w:rsid w:val="34CD4BEE"/>
    <w:rsid w:val="351039DD"/>
    <w:rsid w:val="36113A4D"/>
    <w:rsid w:val="36280D6A"/>
    <w:rsid w:val="362A07CB"/>
    <w:rsid w:val="36863049"/>
    <w:rsid w:val="36E42DAC"/>
    <w:rsid w:val="376C7C04"/>
    <w:rsid w:val="37C30C14"/>
    <w:rsid w:val="38A62223"/>
    <w:rsid w:val="3B2245FE"/>
    <w:rsid w:val="3BC05AF2"/>
    <w:rsid w:val="3C7F0E81"/>
    <w:rsid w:val="3D900218"/>
    <w:rsid w:val="3DBB238D"/>
    <w:rsid w:val="3F850827"/>
    <w:rsid w:val="3FC617CC"/>
    <w:rsid w:val="3FEC2C0B"/>
    <w:rsid w:val="40B76E3C"/>
    <w:rsid w:val="40BB3474"/>
    <w:rsid w:val="411F0B2F"/>
    <w:rsid w:val="415A0A7F"/>
    <w:rsid w:val="419420A5"/>
    <w:rsid w:val="41D352D4"/>
    <w:rsid w:val="42441043"/>
    <w:rsid w:val="42A063A4"/>
    <w:rsid w:val="42A92B57"/>
    <w:rsid w:val="42BA1C89"/>
    <w:rsid w:val="43274B4D"/>
    <w:rsid w:val="43894B6B"/>
    <w:rsid w:val="43BB6C43"/>
    <w:rsid w:val="43CB24E4"/>
    <w:rsid w:val="43EA221D"/>
    <w:rsid w:val="44513A53"/>
    <w:rsid w:val="44AD2FF6"/>
    <w:rsid w:val="45AF2887"/>
    <w:rsid w:val="45BB6821"/>
    <w:rsid w:val="4668504A"/>
    <w:rsid w:val="4A0C324A"/>
    <w:rsid w:val="4A3933D7"/>
    <w:rsid w:val="4A4F29C0"/>
    <w:rsid w:val="4A8127DD"/>
    <w:rsid w:val="4AE47726"/>
    <w:rsid w:val="4B826CBD"/>
    <w:rsid w:val="4BFB119C"/>
    <w:rsid w:val="4C8A5521"/>
    <w:rsid w:val="4D6774B8"/>
    <w:rsid w:val="4DD7349E"/>
    <w:rsid w:val="4E060D5A"/>
    <w:rsid w:val="4E0D38E5"/>
    <w:rsid w:val="4E245FB0"/>
    <w:rsid w:val="4E621DC6"/>
    <w:rsid w:val="4E9B1B4B"/>
    <w:rsid w:val="4F437A0C"/>
    <w:rsid w:val="4FED287A"/>
    <w:rsid w:val="50BB0282"/>
    <w:rsid w:val="50ED01A2"/>
    <w:rsid w:val="51480B65"/>
    <w:rsid w:val="51591B35"/>
    <w:rsid w:val="521D70CF"/>
    <w:rsid w:val="53834CEA"/>
    <w:rsid w:val="538E31B8"/>
    <w:rsid w:val="53B611D5"/>
    <w:rsid w:val="541821F6"/>
    <w:rsid w:val="54FC3BE4"/>
    <w:rsid w:val="55E77D6B"/>
    <w:rsid w:val="567B06DD"/>
    <w:rsid w:val="570109B9"/>
    <w:rsid w:val="57114FE2"/>
    <w:rsid w:val="57407381"/>
    <w:rsid w:val="58C20302"/>
    <w:rsid w:val="59FD1B62"/>
    <w:rsid w:val="5AB73F02"/>
    <w:rsid w:val="5B131912"/>
    <w:rsid w:val="5B6168C2"/>
    <w:rsid w:val="5BF324F5"/>
    <w:rsid w:val="5D377022"/>
    <w:rsid w:val="5D86703F"/>
    <w:rsid w:val="5ED7273A"/>
    <w:rsid w:val="5F1B1793"/>
    <w:rsid w:val="5F6D42EC"/>
    <w:rsid w:val="5F8C7043"/>
    <w:rsid w:val="608623E8"/>
    <w:rsid w:val="60D90D6F"/>
    <w:rsid w:val="615D3D62"/>
    <w:rsid w:val="63472E6E"/>
    <w:rsid w:val="6457418B"/>
    <w:rsid w:val="647C7B30"/>
    <w:rsid w:val="64BC17D5"/>
    <w:rsid w:val="64BE613B"/>
    <w:rsid w:val="650573BA"/>
    <w:rsid w:val="65213D45"/>
    <w:rsid w:val="655B7E2E"/>
    <w:rsid w:val="657930E6"/>
    <w:rsid w:val="66E55294"/>
    <w:rsid w:val="68331856"/>
    <w:rsid w:val="68E73268"/>
    <w:rsid w:val="691B73B7"/>
    <w:rsid w:val="6A072D6C"/>
    <w:rsid w:val="6AEE4258"/>
    <w:rsid w:val="6B0B676F"/>
    <w:rsid w:val="6B685053"/>
    <w:rsid w:val="6B96571C"/>
    <w:rsid w:val="6C256FD2"/>
    <w:rsid w:val="6C3C62B6"/>
    <w:rsid w:val="6C9104BE"/>
    <w:rsid w:val="6CBF556E"/>
    <w:rsid w:val="6D0D1D79"/>
    <w:rsid w:val="6DE7107B"/>
    <w:rsid w:val="6F7E1596"/>
    <w:rsid w:val="6F9326A6"/>
    <w:rsid w:val="6FE85AAA"/>
    <w:rsid w:val="702B08C4"/>
    <w:rsid w:val="702E23C7"/>
    <w:rsid w:val="708A1D77"/>
    <w:rsid w:val="716A3B53"/>
    <w:rsid w:val="73974D25"/>
    <w:rsid w:val="742D4E72"/>
    <w:rsid w:val="74721A37"/>
    <w:rsid w:val="74CA4688"/>
    <w:rsid w:val="74FC3A6E"/>
    <w:rsid w:val="759B4AAA"/>
    <w:rsid w:val="783C541D"/>
    <w:rsid w:val="78484242"/>
    <w:rsid w:val="78867F53"/>
    <w:rsid w:val="78A51694"/>
    <w:rsid w:val="78A54D8C"/>
    <w:rsid w:val="792112C7"/>
    <w:rsid w:val="79257F53"/>
    <w:rsid w:val="79B17BC5"/>
    <w:rsid w:val="7A3E58FC"/>
    <w:rsid w:val="7A537662"/>
    <w:rsid w:val="7A880F0A"/>
    <w:rsid w:val="7B237E4F"/>
    <w:rsid w:val="7B2C3224"/>
    <w:rsid w:val="7B761BC7"/>
    <w:rsid w:val="7BDC6382"/>
    <w:rsid w:val="7C426F89"/>
    <w:rsid w:val="7D7E6042"/>
    <w:rsid w:val="7DD00CA8"/>
    <w:rsid w:val="7E6A3164"/>
    <w:rsid w:val="7E8345C7"/>
    <w:rsid w:val="7EC77A7F"/>
    <w:rsid w:val="7ED4682F"/>
    <w:rsid w:val="7EF42A2E"/>
    <w:rsid w:val="7FDA1DA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next w:val="3"/>
    <w:link w:val="24"/>
    <w:qFormat/>
    <w:uiPriority w:val="0"/>
    <w:pPr>
      <w:numPr>
        <w:ilvl w:val="0"/>
        <w:numId w:val="1"/>
      </w:numPr>
      <w:spacing w:line="480" w:lineRule="auto"/>
      <w:outlineLvl w:val="0"/>
    </w:pPr>
    <w:rPr>
      <w:rFonts w:ascii="黑体" w:hAnsi="Times New Roman" w:eastAsia="黑体" w:cs="Times New Roman"/>
      <w:kern w:val="16"/>
      <w:sz w:val="21"/>
      <w:lang w:val="en-US" w:eastAsia="zh-CN" w:bidi="ar-SA"/>
    </w:rPr>
  </w:style>
  <w:style w:type="paragraph" w:styleId="3">
    <w:name w:val="heading 2"/>
    <w:basedOn w:val="1"/>
    <w:next w:val="1"/>
    <w:link w:val="25"/>
    <w:qFormat/>
    <w:uiPriority w:val="0"/>
    <w:pPr>
      <w:numPr>
        <w:ilvl w:val="1"/>
        <w:numId w:val="1"/>
      </w:numPr>
      <w:spacing w:line="300" w:lineRule="auto"/>
      <w:jc w:val="left"/>
      <w:outlineLvl w:val="1"/>
    </w:pPr>
    <w:rPr>
      <w:rFonts w:ascii="Times New Roman" w:hAnsi="Times New Roman" w:eastAsia="宋体" w:cs="Times New Roman"/>
      <w:kern w:val="0"/>
      <w:szCs w:val="20"/>
    </w:rPr>
  </w:style>
  <w:style w:type="paragraph" w:styleId="4">
    <w:name w:val="heading 3"/>
    <w:basedOn w:val="1"/>
    <w:next w:val="1"/>
    <w:link w:val="26"/>
    <w:qFormat/>
    <w:uiPriority w:val="0"/>
    <w:pPr>
      <w:numPr>
        <w:ilvl w:val="2"/>
        <w:numId w:val="1"/>
      </w:numPr>
      <w:spacing w:line="300" w:lineRule="auto"/>
      <w:jc w:val="left"/>
      <w:outlineLvl w:val="2"/>
    </w:pPr>
    <w:rPr>
      <w:rFonts w:ascii="Times New Roman" w:hAnsi="Times New Roman" w:eastAsia="宋体" w:cs="Times New Roman"/>
      <w:kern w:val="0"/>
      <w:szCs w:val="20"/>
    </w:rPr>
  </w:style>
  <w:style w:type="paragraph" w:styleId="5">
    <w:name w:val="heading 4"/>
    <w:basedOn w:val="1"/>
    <w:next w:val="1"/>
    <w:link w:val="27"/>
    <w:qFormat/>
    <w:uiPriority w:val="0"/>
    <w:pPr>
      <w:numPr>
        <w:ilvl w:val="3"/>
        <w:numId w:val="1"/>
      </w:numPr>
      <w:spacing w:line="300" w:lineRule="auto"/>
      <w:jc w:val="left"/>
      <w:outlineLvl w:val="3"/>
    </w:pPr>
    <w:rPr>
      <w:rFonts w:ascii="Times New Roman" w:hAnsi="Times New Roman" w:eastAsia="宋体" w:cs="Times New Roman"/>
      <w:kern w:val="0"/>
      <w:szCs w:val="20"/>
    </w:rPr>
  </w:style>
  <w:style w:type="paragraph" w:styleId="6">
    <w:name w:val="heading 5"/>
    <w:basedOn w:val="1"/>
    <w:next w:val="1"/>
    <w:link w:val="28"/>
    <w:qFormat/>
    <w:uiPriority w:val="0"/>
    <w:pPr>
      <w:numPr>
        <w:ilvl w:val="4"/>
        <w:numId w:val="1"/>
      </w:numPr>
      <w:spacing w:line="300" w:lineRule="auto"/>
      <w:jc w:val="left"/>
      <w:outlineLvl w:val="4"/>
    </w:pPr>
    <w:rPr>
      <w:rFonts w:ascii="Times New Roman" w:hAnsi="Times New Roman" w:eastAsia="宋体" w:cs="Times New Roman"/>
      <w:kern w:val="0"/>
      <w:szCs w:val="20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9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annotation subject"/>
    <w:basedOn w:val="8"/>
    <w:next w:val="8"/>
    <w:link w:val="32"/>
    <w:semiHidden/>
    <w:unhideWhenUsed/>
    <w:qFormat/>
    <w:uiPriority w:val="99"/>
    <w:rPr>
      <w:b/>
      <w:bCs/>
    </w:rPr>
  </w:style>
  <w:style w:type="paragraph" w:styleId="8">
    <w:name w:val="annotation text"/>
    <w:basedOn w:val="1"/>
    <w:link w:val="31"/>
    <w:semiHidden/>
    <w:unhideWhenUsed/>
    <w:qFormat/>
    <w:uiPriority w:val="99"/>
    <w:pPr>
      <w:jc w:val="left"/>
    </w:pPr>
  </w:style>
  <w:style w:type="paragraph" w:styleId="9">
    <w:name w:val="Body Text Indent"/>
    <w:basedOn w:val="1"/>
    <w:link w:val="29"/>
    <w:qFormat/>
    <w:uiPriority w:val="0"/>
    <w:pPr>
      <w:spacing w:line="400" w:lineRule="exact"/>
      <w:ind w:firstLine="560" w:firstLineChars="200"/>
    </w:pPr>
    <w:rPr>
      <w:rFonts w:ascii="Times New Roman" w:hAnsi="Times New Roman" w:eastAsia="宋体" w:cs="Times New Roman"/>
      <w:sz w:val="28"/>
      <w:szCs w:val="24"/>
    </w:rPr>
  </w:style>
  <w:style w:type="paragraph" w:styleId="10">
    <w:name w:val="Balloon Text"/>
    <w:basedOn w:val="1"/>
    <w:link w:val="30"/>
    <w:semiHidden/>
    <w:unhideWhenUsed/>
    <w:qFormat/>
    <w:uiPriority w:val="99"/>
    <w:rPr>
      <w:sz w:val="18"/>
      <w:szCs w:val="18"/>
    </w:rPr>
  </w:style>
  <w:style w:type="paragraph" w:styleId="11">
    <w:name w:val="footer"/>
    <w:basedOn w:val="1"/>
    <w:link w:val="2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Normal (Web)"/>
    <w:basedOn w:val="1"/>
    <w:semiHidden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15">
    <w:name w:val="Strong"/>
    <w:basedOn w:val="14"/>
    <w:qFormat/>
    <w:uiPriority w:val="22"/>
    <w:rPr>
      <w:b/>
    </w:rPr>
  </w:style>
  <w:style w:type="character" w:styleId="16">
    <w:name w:val="FollowedHyperlink"/>
    <w:basedOn w:val="14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7">
    <w:name w:val="Hyperlink"/>
    <w:qFormat/>
    <w:uiPriority w:val="0"/>
    <w:rPr>
      <w:color w:val="0000FF"/>
      <w:u w:val="single"/>
    </w:rPr>
  </w:style>
  <w:style w:type="character" w:styleId="18">
    <w:name w:val="annotation reference"/>
    <w:basedOn w:val="14"/>
    <w:semiHidden/>
    <w:unhideWhenUsed/>
    <w:qFormat/>
    <w:uiPriority w:val="99"/>
    <w:rPr>
      <w:sz w:val="21"/>
      <w:szCs w:val="21"/>
    </w:rPr>
  </w:style>
  <w:style w:type="table" w:styleId="20">
    <w:name w:val="Table Grid"/>
    <w:basedOn w:val="19"/>
    <w:qFormat/>
    <w:uiPriority w:val="3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</w:tblPr>
  </w:style>
  <w:style w:type="paragraph" w:styleId="21">
    <w:name w:val="List Paragraph"/>
    <w:basedOn w:val="1"/>
    <w:qFormat/>
    <w:uiPriority w:val="34"/>
    <w:pPr>
      <w:ind w:firstLine="420" w:firstLineChars="200"/>
    </w:pPr>
  </w:style>
  <w:style w:type="character" w:customStyle="1" w:styleId="22">
    <w:name w:val="页眉 字符"/>
    <w:basedOn w:val="14"/>
    <w:link w:val="12"/>
    <w:qFormat/>
    <w:uiPriority w:val="99"/>
    <w:rPr>
      <w:sz w:val="18"/>
      <w:szCs w:val="18"/>
    </w:rPr>
  </w:style>
  <w:style w:type="character" w:customStyle="1" w:styleId="23">
    <w:name w:val="页脚 字符"/>
    <w:basedOn w:val="14"/>
    <w:link w:val="11"/>
    <w:qFormat/>
    <w:uiPriority w:val="99"/>
    <w:rPr>
      <w:sz w:val="18"/>
      <w:szCs w:val="18"/>
    </w:rPr>
  </w:style>
  <w:style w:type="character" w:customStyle="1" w:styleId="24">
    <w:name w:val="标题 1 字符"/>
    <w:basedOn w:val="14"/>
    <w:link w:val="2"/>
    <w:qFormat/>
    <w:uiPriority w:val="0"/>
    <w:rPr>
      <w:rFonts w:ascii="黑体" w:hAnsi="Times New Roman" w:eastAsia="黑体" w:cs="Times New Roman"/>
      <w:kern w:val="16"/>
      <w:szCs w:val="20"/>
    </w:rPr>
  </w:style>
  <w:style w:type="character" w:customStyle="1" w:styleId="25">
    <w:name w:val="标题 2 字符"/>
    <w:basedOn w:val="14"/>
    <w:link w:val="3"/>
    <w:qFormat/>
    <w:uiPriority w:val="0"/>
    <w:rPr>
      <w:rFonts w:ascii="Times New Roman" w:hAnsi="Times New Roman" w:eastAsia="宋体" w:cs="Times New Roman"/>
      <w:kern w:val="0"/>
      <w:szCs w:val="20"/>
    </w:rPr>
  </w:style>
  <w:style w:type="character" w:customStyle="1" w:styleId="26">
    <w:name w:val="标题 3 字符"/>
    <w:basedOn w:val="14"/>
    <w:link w:val="4"/>
    <w:qFormat/>
    <w:uiPriority w:val="0"/>
    <w:rPr>
      <w:rFonts w:ascii="Times New Roman" w:hAnsi="Times New Roman" w:eastAsia="宋体" w:cs="Times New Roman"/>
      <w:kern w:val="0"/>
      <w:szCs w:val="20"/>
    </w:rPr>
  </w:style>
  <w:style w:type="character" w:customStyle="1" w:styleId="27">
    <w:name w:val="标题 4 字符"/>
    <w:basedOn w:val="14"/>
    <w:link w:val="5"/>
    <w:qFormat/>
    <w:uiPriority w:val="0"/>
    <w:rPr>
      <w:rFonts w:ascii="Times New Roman" w:hAnsi="Times New Roman" w:eastAsia="宋体" w:cs="Times New Roman"/>
      <w:kern w:val="0"/>
      <w:szCs w:val="20"/>
    </w:rPr>
  </w:style>
  <w:style w:type="character" w:customStyle="1" w:styleId="28">
    <w:name w:val="标题 5 字符"/>
    <w:basedOn w:val="14"/>
    <w:link w:val="6"/>
    <w:qFormat/>
    <w:uiPriority w:val="0"/>
    <w:rPr>
      <w:rFonts w:ascii="Times New Roman" w:hAnsi="Times New Roman" w:eastAsia="宋体" w:cs="Times New Roman"/>
      <w:kern w:val="0"/>
      <w:szCs w:val="20"/>
    </w:rPr>
  </w:style>
  <w:style w:type="character" w:customStyle="1" w:styleId="29">
    <w:name w:val="正文文本缩进 字符"/>
    <w:basedOn w:val="14"/>
    <w:link w:val="9"/>
    <w:qFormat/>
    <w:uiPriority w:val="0"/>
    <w:rPr>
      <w:rFonts w:ascii="Times New Roman" w:hAnsi="Times New Roman" w:eastAsia="宋体" w:cs="Times New Roman"/>
      <w:sz w:val="28"/>
      <w:szCs w:val="24"/>
    </w:rPr>
  </w:style>
  <w:style w:type="character" w:customStyle="1" w:styleId="30">
    <w:name w:val="批注框文本 字符"/>
    <w:basedOn w:val="14"/>
    <w:link w:val="10"/>
    <w:semiHidden/>
    <w:qFormat/>
    <w:uiPriority w:val="99"/>
    <w:rPr>
      <w:sz w:val="18"/>
      <w:szCs w:val="18"/>
    </w:rPr>
  </w:style>
  <w:style w:type="character" w:customStyle="1" w:styleId="31">
    <w:name w:val="批注文字 字符"/>
    <w:basedOn w:val="14"/>
    <w:link w:val="8"/>
    <w:semiHidden/>
    <w:qFormat/>
    <w:uiPriority w:val="99"/>
  </w:style>
  <w:style w:type="character" w:customStyle="1" w:styleId="32">
    <w:name w:val="批注主题 字符"/>
    <w:basedOn w:val="31"/>
    <w:link w:val="7"/>
    <w:semiHidden/>
    <w:qFormat/>
    <w:uiPriority w:val="99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2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52A7098-6360-4694-AD5B-1175B531534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midea</Company>
  <Pages>8</Pages>
  <Words>2991</Words>
  <Characters>3295</Characters>
  <Lines>27</Lines>
  <Paragraphs>7</Paragraphs>
  <TotalTime>61</TotalTime>
  <ScaleCrop>false</ScaleCrop>
  <LinksUpToDate>false</LinksUpToDate>
  <CharactersWithSpaces>3338</CharactersWithSpaces>
  <Application>WPS Office_10.8.2.7090_F1E327BC-269C-435d-A152-05C5408002CA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2024-10-23T02:07:00Z</dcterms:created>
  <dc:creator>Administrator</dc:creator>
  <cp:lastModifiedBy>admin</cp:lastModifiedBy>
  <cp:lastPrinted>2023-09-18T03:09:00Z</cp:lastPrinted>
  <dcterms:modified xsi:type="dcterms:W3CDTF">2026-03-13T08:01:54Z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2052-10.8.2.7090</vt:lpwstr>
  </property>
  <property fmtid="{D5CDD505-2E9C-101B-9397-08002B2CF9AE}" pid="3" name="ICV">
    <vt:lpwstr>F73BD3FE3BA94EA09121E6C94D1D79CE_13</vt:lpwstr>
  </property>
  <property fmtid="{D5CDD505-2E9C-101B-9397-08002B2CF9AE}" pid="4" name="KSOTemplateDocerSaveRecord">
    <vt:lpwstr>eyJoZGlkIjoiYzE1M2IxZWQyOGM0MjhjMTIyMTlkNzVlOThhZjkwZGEiLCJ1c2VySWQiOiIxNTk1OTQyNTc1In0=</vt:lpwstr>
  </property>
</Properties>
</file>