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13F9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Times New Roman" w:hAnsi="Times New Roman" w:eastAsia="黑体" w:cs="Times New Roman"/>
          <w:i w:val="0"/>
          <w:iCs w:val="0"/>
          <w:caps w:val="0"/>
          <w:spacing w:val="0"/>
          <w:kern w:val="2"/>
          <w:sz w:val="32"/>
          <w:szCs w:val="32"/>
          <w:highlight w:val="none"/>
          <w:shd w:val="clear" w:fill="FFFFFF"/>
          <w:vertAlign w:val="baseline"/>
          <w:lang w:val="en-US" w:eastAsia="zh-CN" w:bidi="ar-SA"/>
        </w:rPr>
      </w:pPr>
      <w:r>
        <w:rPr>
          <w:rFonts w:hint="default" w:ascii="Times New Roman" w:hAnsi="Times New Roman" w:eastAsia="黑体" w:cs="Times New Roman"/>
          <w:i w:val="0"/>
          <w:iCs w:val="0"/>
          <w:caps w:val="0"/>
          <w:spacing w:val="0"/>
          <w:kern w:val="2"/>
          <w:sz w:val="32"/>
          <w:szCs w:val="32"/>
          <w:highlight w:val="none"/>
          <w:shd w:val="clear" w:fill="FFFFFF"/>
          <w:vertAlign w:val="baseline"/>
          <w:lang w:val="en-US" w:eastAsia="zh-CN" w:bidi="ar-SA"/>
        </w:rPr>
        <w:t>附件1</w:t>
      </w:r>
    </w:p>
    <w:p w14:paraId="23C47FD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default" w:ascii="Times New Roman" w:hAnsi="Times New Roman" w:eastAsia="方正小标宋简体" w:cs="Times New Roman"/>
          <w:bCs/>
          <w:spacing w:val="-6"/>
          <w:kern w:val="2"/>
          <w:sz w:val="44"/>
          <w:szCs w:val="44"/>
          <w:highlight w:val="none"/>
          <w:shd w:val="clear"/>
          <w:lang w:val="en-US" w:eastAsia="zh-CN" w:bidi="ar-SA"/>
        </w:rPr>
      </w:pPr>
      <w:r>
        <w:rPr>
          <w:rFonts w:hint="default" w:ascii="Times New Roman" w:hAnsi="Times New Roman" w:eastAsia="方正小标宋简体" w:cs="Times New Roman"/>
          <w:bCs/>
          <w:spacing w:val="-6"/>
          <w:kern w:val="2"/>
          <w:sz w:val="44"/>
          <w:szCs w:val="44"/>
          <w:highlight w:val="none"/>
          <w:shd w:val="clear"/>
          <w:lang w:val="en-US" w:eastAsia="zh-CN" w:bidi="ar-SA"/>
        </w:rPr>
        <w:t>湖北西陵城市发展集团有限公司</w:t>
      </w:r>
    </w:p>
    <w:p w14:paraId="4B87109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default" w:ascii="Times New Roman" w:hAnsi="Times New Roman" w:eastAsia="方正小标宋简体" w:cs="Times New Roman"/>
          <w:bCs/>
          <w:spacing w:val="-6"/>
          <w:kern w:val="2"/>
          <w:sz w:val="44"/>
          <w:szCs w:val="44"/>
          <w:highlight w:val="none"/>
          <w:shd w:val="clear"/>
          <w:lang w:val="en-US" w:eastAsia="zh-CN" w:bidi="ar-SA"/>
        </w:rPr>
      </w:pPr>
      <w:r>
        <w:rPr>
          <w:rFonts w:hint="default" w:ascii="Times New Roman" w:hAnsi="Times New Roman" w:eastAsia="方正小标宋简体" w:cs="Times New Roman"/>
          <w:bCs/>
          <w:spacing w:val="-6"/>
          <w:kern w:val="2"/>
          <w:sz w:val="44"/>
          <w:szCs w:val="44"/>
          <w:highlight w:val="none"/>
          <w:shd w:val="clear"/>
          <w:lang w:val="en-US" w:eastAsia="zh-CN" w:bidi="ar-SA"/>
        </w:rPr>
        <w:t>2026年招聘人员岗位需求表</w:t>
      </w:r>
    </w:p>
    <w:tbl>
      <w:tblPr>
        <w:tblStyle w:val="5"/>
        <w:tblW w:w="11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747"/>
        <w:gridCol w:w="659"/>
        <w:gridCol w:w="3142"/>
        <w:gridCol w:w="845"/>
        <w:gridCol w:w="624"/>
        <w:gridCol w:w="1220"/>
        <w:gridCol w:w="3230"/>
      </w:tblGrid>
      <w:tr w14:paraId="1A9B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47" w:type="dxa"/>
            <w:shd w:val="pct5" w:color="auto" w:fill="auto"/>
            <w:noWrap w:val="0"/>
            <w:vAlign w:val="center"/>
          </w:tcPr>
          <w:p w14:paraId="01139D1B">
            <w:pPr>
              <w:keepNext w:val="0"/>
              <w:keepLines w:val="0"/>
              <w:pageBreakBefore w:val="0"/>
              <w:suppressLineNumbers w:val="0"/>
              <w:shd w:val="clear"/>
              <w:kinsoku/>
              <w:wordWrap/>
              <w:overflowPunct/>
              <w:topLinePunct w:val="0"/>
              <w:autoSpaceDE/>
              <w:autoSpaceDN/>
              <w:bidi w:val="0"/>
              <w:adjustRightInd w:val="0"/>
              <w:snapToGrid w:val="0"/>
              <w:spacing w:before="0" w:beforeAutospacing="0" w:after="0" w:afterAutospacing="0" w:line="300" w:lineRule="exact"/>
              <w:ind w:left="0" w:leftChars="0" w:right="0"/>
              <w:jc w:val="center"/>
              <w:textAlignment w:val="auto"/>
              <w:rPr>
                <w:rFonts w:hint="default" w:ascii="Times New Roman" w:hAnsi="Times New Roman" w:eastAsia="黑体" w:cs="Times New Roman"/>
                <w:color w:val="auto"/>
                <w:sz w:val="20"/>
                <w:szCs w:val="20"/>
                <w:highlight w:val="none"/>
                <w:shd w:val="clear"/>
                <w:lang w:val="en-US" w:eastAsia="zh-CN"/>
              </w:rPr>
            </w:pPr>
            <w:r>
              <w:rPr>
                <w:rFonts w:hint="default" w:ascii="Times New Roman" w:hAnsi="Times New Roman" w:eastAsia="黑体" w:cs="Times New Roman"/>
                <w:color w:val="auto"/>
                <w:sz w:val="20"/>
                <w:szCs w:val="20"/>
                <w:highlight w:val="none"/>
                <w:shd w:val="clear"/>
                <w:lang w:val="en-US" w:eastAsia="zh-CN"/>
              </w:rPr>
              <w:t>招聘公司</w:t>
            </w:r>
          </w:p>
        </w:tc>
        <w:tc>
          <w:tcPr>
            <w:tcW w:w="747" w:type="dxa"/>
            <w:shd w:val="pct5" w:color="auto" w:fill="auto"/>
            <w:noWrap w:val="0"/>
            <w:vAlign w:val="center"/>
          </w:tcPr>
          <w:p w14:paraId="0D9642C0">
            <w:pPr>
              <w:keepNext w:val="0"/>
              <w:keepLines w:val="0"/>
              <w:pageBreakBefore w:val="0"/>
              <w:suppressLineNumbers w:val="0"/>
              <w:shd w:val="clear"/>
              <w:kinsoku/>
              <w:wordWrap/>
              <w:overflowPunct/>
              <w:topLinePunct w:val="0"/>
              <w:autoSpaceDE/>
              <w:autoSpaceDN/>
              <w:bidi w:val="0"/>
              <w:adjustRightInd w:val="0"/>
              <w:snapToGrid w:val="0"/>
              <w:spacing w:before="0" w:beforeAutospacing="0" w:after="0" w:afterAutospacing="0" w:line="300" w:lineRule="exact"/>
              <w:ind w:left="0" w:leftChars="0" w:right="0"/>
              <w:jc w:val="center"/>
              <w:textAlignment w:val="auto"/>
              <w:rPr>
                <w:rFonts w:hint="default" w:ascii="Times New Roman" w:hAnsi="Times New Roman" w:eastAsia="黑体" w:cs="Times New Roman"/>
                <w:color w:val="auto"/>
                <w:sz w:val="20"/>
                <w:szCs w:val="20"/>
                <w:highlight w:val="none"/>
                <w:shd w:val="clear"/>
              </w:rPr>
            </w:pPr>
            <w:r>
              <w:rPr>
                <w:rFonts w:hint="default" w:ascii="Times New Roman" w:hAnsi="Times New Roman" w:eastAsia="黑体" w:cs="Times New Roman"/>
                <w:color w:val="auto"/>
                <w:sz w:val="20"/>
                <w:szCs w:val="20"/>
                <w:highlight w:val="none"/>
                <w:shd w:val="clear"/>
              </w:rPr>
              <w:t>岗位</w:t>
            </w:r>
          </w:p>
        </w:tc>
        <w:tc>
          <w:tcPr>
            <w:tcW w:w="659" w:type="dxa"/>
            <w:shd w:val="pct5" w:color="auto" w:fill="auto"/>
            <w:noWrap w:val="0"/>
            <w:vAlign w:val="center"/>
          </w:tcPr>
          <w:p w14:paraId="419F1CCD">
            <w:pPr>
              <w:keepNext w:val="0"/>
              <w:keepLines w:val="0"/>
              <w:pageBreakBefore w:val="0"/>
              <w:suppressLineNumbers w:val="0"/>
              <w:shd w:val="clear"/>
              <w:kinsoku/>
              <w:wordWrap/>
              <w:overflowPunct/>
              <w:topLinePunct w:val="0"/>
              <w:autoSpaceDE/>
              <w:autoSpaceDN/>
              <w:bidi w:val="0"/>
              <w:adjustRightInd w:val="0"/>
              <w:snapToGrid w:val="0"/>
              <w:spacing w:before="0" w:beforeAutospacing="0" w:after="0" w:afterAutospacing="0" w:line="300" w:lineRule="exact"/>
              <w:ind w:left="0" w:leftChars="0" w:right="0"/>
              <w:jc w:val="center"/>
              <w:textAlignment w:val="auto"/>
              <w:rPr>
                <w:rFonts w:hint="default" w:ascii="Times New Roman" w:hAnsi="Times New Roman" w:eastAsia="黑体" w:cs="Times New Roman"/>
                <w:color w:val="auto"/>
                <w:sz w:val="20"/>
                <w:szCs w:val="20"/>
                <w:highlight w:val="none"/>
                <w:shd w:val="clear"/>
              </w:rPr>
            </w:pPr>
            <w:r>
              <w:rPr>
                <w:rFonts w:hint="default" w:ascii="Times New Roman" w:hAnsi="Times New Roman" w:eastAsia="黑体" w:cs="Times New Roman"/>
                <w:color w:val="auto"/>
                <w:sz w:val="20"/>
                <w:szCs w:val="20"/>
                <w:highlight w:val="none"/>
                <w:shd w:val="clear"/>
              </w:rPr>
              <w:t>需求人数</w:t>
            </w:r>
          </w:p>
        </w:tc>
        <w:tc>
          <w:tcPr>
            <w:tcW w:w="3142" w:type="dxa"/>
            <w:shd w:val="pct5" w:color="auto" w:fill="auto"/>
            <w:noWrap w:val="0"/>
            <w:vAlign w:val="center"/>
          </w:tcPr>
          <w:p w14:paraId="5A7FCFE1">
            <w:pPr>
              <w:keepNext w:val="0"/>
              <w:keepLines w:val="0"/>
              <w:pageBreakBefore w:val="0"/>
              <w:suppressLineNumbers w:val="0"/>
              <w:shd w:val="clear"/>
              <w:kinsoku/>
              <w:wordWrap/>
              <w:overflowPunct/>
              <w:topLinePunct w:val="0"/>
              <w:autoSpaceDE/>
              <w:autoSpaceDN/>
              <w:bidi w:val="0"/>
              <w:adjustRightInd w:val="0"/>
              <w:snapToGrid w:val="0"/>
              <w:spacing w:before="0" w:beforeAutospacing="0" w:after="0" w:afterAutospacing="0" w:line="300" w:lineRule="exact"/>
              <w:ind w:left="0" w:leftChars="0" w:right="0"/>
              <w:jc w:val="center"/>
              <w:textAlignment w:val="auto"/>
              <w:rPr>
                <w:rFonts w:hint="default" w:ascii="Times New Roman" w:hAnsi="Times New Roman" w:eastAsia="黑体" w:cs="Times New Roman"/>
                <w:color w:val="auto"/>
                <w:sz w:val="20"/>
                <w:szCs w:val="20"/>
                <w:highlight w:val="none"/>
                <w:shd w:val="clear"/>
              </w:rPr>
            </w:pPr>
            <w:r>
              <w:rPr>
                <w:rFonts w:hint="default" w:ascii="Times New Roman" w:hAnsi="Times New Roman" w:eastAsia="黑体" w:cs="Times New Roman"/>
                <w:color w:val="auto"/>
                <w:sz w:val="20"/>
                <w:szCs w:val="20"/>
                <w:highlight w:val="none"/>
                <w:shd w:val="clear"/>
              </w:rPr>
              <w:t>主要工作职责</w:t>
            </w:r>
          </w:p>
        </w:tc>
        <w:tc>
          <w:tcPr>
            <w:tcW w:w="845" w:type="dxa"/>
            <w:shd w:val="pct5" w:color="auto" w:fill="auto"/>
            <w:noWrap w:val="0"/>
            <w:vAlign w:val="center"/>
          </w:tcPr>
          <w:p w14:paraId="67581D7B">
            <w:pPr>
              <w:keepNext w:val="0"/>
              <w:keepLines w:val="0"/>
              <w:pageBreakBefore w:val="0"/>
              <w:suppressLineNumbers w:val="0"/>
              <w:shd w:val="clear"/>
              <w:kinsoku/>
              <w:wordWrap/>
              <w:overflowPunct/>
              <w:topLinePunct w:val="0"/>
              <w:autoSpaceDE/>
              <w:autoSpaceDN/>
              <w:bidi w:val="0"/>
              <w:adjustRightInd w:val="0"/>
              <w:snapToGrid w:val="0"/>
              <w:spacing w:before="0" w:beforeAutospacing="0" w:after="0" w:afterAutospacing="0" w:line="300" w:lineRule="exact"/>
              <w:ind w:left="0" w:leftChars="0" w:right="0"/>
              <w:jc w:val="center"/>
              <w:textAlignment w:val="auto"/>
              <w:rPr>
                <w:rFonts w:hint="default" w:ascii="Times New Roman" w:hAnsi="Times New Roman" w:eastAsia="黑体" w:cs="Times New Roman"/>
                <w:color w:val="auto"/>
                <w:sz w:val="20"/>
                <w:szCs w:val="20"/>
                <w:highlight w:val="none"/>
                <w:shd w:val="clear"/>
                <w:lang w:val="en-US" w:eastAsia="zh-CN"/>
              </w:rPr>
            </w:pPr>
            <w:r>
              <w:rPr>
                <w:rFonts w:hint="default" w:ascii="Times New Roman" w:hAnsi="Times New Roman" w:eastAsia="黑体" w:cs="Times New Roman"/>
                <w:color w:val="auto"/>
                <w:sz w:val="20"/>
                <w:szCs w:val="20"/>
                <w:highlight w:val="none"/>
                <w:shd w:val="clear"/>
                <w:lang w:val="en-US" w:eastAsia="zh-CN"/>
              </w:rPr>
              <w:t>年龄</w:t>
            </w:r>
          </w:p>
        </w:tc>
        <w:tc>
          <w:tcPr>
            <w:tcW w:w="624" w:type="dxa"/>
            <w:shd w:val="pct5" w:color="auto" w:fill="auto"/>
            <w:noWrap w:val="0"/>
            <w:vAlign w:val="center"/>
          </w:tcPr>
          <w:p w14:paraId="2FCEB964">
            <w:pPr>
              <w:keepNext w:val="0"/>
              <w:keepLines w:val="0"/>
              <w:pageBreakBefore w:val="0"/>
              <w:suppressLineNumbers w:val="0"/>
              <w:shd w:val="clear"/>
              <w:kinsoku/>
              <w:wordWrap/>
              <w:overflowPunct/>
              <w:topLinePunct w:val="0"/>
              <w:autoSpaceDE/>
              <w:autoSpaceDN/>
              <w:bidi w:val="0"/>
              <w:adjustRightInd w:val="0"/>
              <w:snapToGrid w:val="0"/>
              <w:spacing w:before="0" w:beforeAutospacing="0" w:after="0" w:afterAutospacing="0" w:line="300" w:lineRule="exact"/>
              <w:ind w:left="0" w:leftChars="0" w:right="0"/>
              <w:jc w:val="center"/>
              <w:textAlignment w:val="auto"/>
              <w:rPr>
                <w:rFonts w:hint="default" w:ascii="Times New Roman" w:hAnsi="Times New Roman" w:eastAsia="黑体" w:cs="Times New Roman"/>
                <w:color w:val="auto"/>
                <w:sz w:val="20"/>
                <w:szCs w:val="20"/>
                <w:highlight w:val="none"/>
                <w:shd w:val="clear"/>
                <w:lang w:val="en-US" w:eastAsia="zh-CN"/>
              </w:rPr>
            </w:pPr>
            <w:r>
              <w:rPr>
                <w:rFonts w:hint="default" w:ascii="Times New Roman" w:hAnsi="Times New Roman" w:eastAsia="黑体" w:cs="Times New Roman"/>
                <w:color w:val="auto"/>
                <w:sz w:val="20"/>
                <w:szCs w:val="20"/>
                <w:highlight w:val="none"/>
                <w:shd w:val="clear"/>
                <w:lang w:val="en-US" w:eastAsia="zh-CN"/>
              </w:rPr>
              <w:t>学历</w:t>
            </w:r>
          </w:p>
        </w:tc>
        <w:tc>
          <w:tcPr>
            <w:tcW w:w="1220" w:type="dxa"/>
            <w:shd w:val="pct5" w:color="auto" w:fill="auto"/>
            <w:noWrap w:val="0"/>
            <w:vAlign w:val="center"/>
          </w:tcPr>
          <w:p w14:paraId="5FB9590F">
            <w:pPr>
              <w:keepNext w:val="0"/>
              <w:keepLines w:val="0"/>
              <w:pageBreakBefore w:val="0"/>
              <w:suppressLineNumbers w:val="0"/>
              <w:shd w:val="clear"/>
              <w:kinsoku/>
              <w:wordWrap/>
              <w:overflowPunct/>
              <w:topLinePunct w:val="0"/>
              <w:autoSpaceDE/>
              <w:autoSpaceDN/>
              <w:bidi w:val="0"/>
              <w:adjustRightInd w:val="0"/>
              <w:snapToGrid w:val="0"/>
              <w:spacing w:before="0" w:beforeAutospacing="0" w:after="0" w:afterAutospacing="0" w:line="300" w:lineRule="exact"/>
              <w:ind w:left="0" w:leftChars="0" w:right="0"/>
              <w:jc w:val="center"/>
              <w:textAlignment w:val="auto"/>
              <w:rPr>
                <w:rFonts w:hint="default" w:ascii="Times New Roman" w:hAnsi="Times New Roman" w:eastAsia="黑体" w:cs="Times New Roman"/>
                <w:color w:val="auto"/>
                <w:sz w:val="20"/>
                <w:szCs w:val="20"/>
                <w:highlight w:val="none"/>
                <w:shd w:val="clear"/>
                <w:lang w:val="en-US" w:eastAsia="zh-CN"/>
              </w:rPr>
            </w:pPr>
            <w:r>
              <w:rPr>
                <w:rFonts w:hint="default" w:ascii="Times New Roman" w:hAnsi="Times New Roman" w:eastAsia="黑体" w:cs="Times New Roman"/>
                <w:color w:val="auto"/>
                <w:sz w:val="20"/>
                <w:szCs w:val="20"/>
                <w:highlight w:val="none"/>
                <w:shd w:val="clear"/>
                <w:lang w:val="en-US" w:eastAsia="zh-CN"/>
              </w:rPr>
              <w:t>专业范围</w:t>
            </w:r>
          </w:p>
        </w:tc>
        <w:tc>
          <w:tcPr>
            <w:tcW w:w="3230" w:type="dxa"/>
            <w:shd w:val="pct5" w:color="auto" w:fill="auto"/>
            <w:noWrap w:val="0"/>
            <w:vAlign w:val="center"/>
          </w:tcPr>
          <w:p w14:paraId="1CAD638C">
            <w:pPr>
              <w:keepNext w:val="0"/>
              <w:keepLines w:val="0"/>
              <w:pageBreakBefore w:val="0"/>
              <w:suppressLineNumbers w:val="0"/>
              <w:shd w:val="clear"/>
              <w:kinsoku/>
              <w:wordWrap/>
              <w:overflowPunct/>
              <w:topLinePunct w:val="0"/>
              <w:autoSpaceDE/>
              <w:autoSpaceDN/>
              <w:bidi w:val="0"/>
              <w:adjustRightInd w:val="0"/>
              <w:snapToGrid w:val="0"/>
              <w:spacing w:before="0" w:beforeAutospacing="0" w:after="0" w:afterAutospacing="0" w:line="300" w:lineRule="exact"/>
              <w:ind w:left="0" w:leftChars="0" w:right="0"/>
              <w:jc w:val="center"/>
              <w:textAlignment w:val="auto"/>
              <w:rPr>
                <w:rFonts w:hint="default" w:ascii="Times New Roman" w:hAnsi="Times New Roman" w:eastAsia="黑体" w:cs="Times New Roman"/>
                <w:color w:val="auto"/>
                <w:sz w:val="20"/>
                <w:szCs w:val="20"/>
                <w:highlight w:val="none"/>
                <w:shd w:val="clear"/>
              </w:rPr>
            </w:pPr>
            <w:r>
              <w:rPr>
                <w:rFonts w:hint="default" w:ascii="Times New Roman" w:hAnsi="Times New Roman" w:eastAsia="黑体" w:cs="Times New Roman"/>
                <w:color w:val="auto"/>
                <w:sz w:val="20"/>
                <w:szCs w:val="20"/>
                <w:highlight w:val="none"/>
                <w:shd w:val="clear"/>
                <w:lang w:val="en-US" w:eastAsia="zh-CN"/>
              </w:rPr>
              <w:t>其他</w:t>
            </w:r>
            <w:r>
              <w:rPr>
                <w:rFonts w:hint="default" w:ascii="Times New Roman" w:hAnsi="Times New Roman" w:eastAsia="黑体" w:cs="Times New Roman"/>
                <w:color w:val="auto"/>
                <w:sz w:val="20"/>
                <w:szCs w:val="20"/>
                <w:highlight w:val="none"/>
                <w:shd w:val="clear"/>
              </w:rPr>
              <w:t>条件</w:t>
            </w:r>
          </w:p>
        </w:tc>
      </w:tr>
      <w:tr w14:paraId="1C62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4" w:hRule="atLeast"/>
          <w:jc w:val="center"/>
        </w:trPr>
        <w:tc>
          <w:tcPr>
            <w:tcW w:w="747" w:type="dxa"/>
            <w:noWrap w:val="0"/>
            <w:vAlign w:val="center"/>
          </w:tcPr>
          <w:p w14:paraId="181E021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Times New Roman" w:hAnsi="Times New Roman" w:eastAsia="黑体" w:cs="Times New Roman"/>
                <w:color w:val="auto"/>
                <w:sz w:val="20"/>
                <w:szCs w:val="20"/>
                <w:highlight w:val="none"/>
                <w:lang w:val="en-US" w:eastAsia="zh-CN"/>
              </w:rPr>
            </w:pPr>
            <w:r>
              <w:rPr>
                <w:rFonts w:hint="default" w:ascii="Times New Roman" w:hAnsi="Times New Roman" w:eastAsia="黑体" w:cs="Times New Roman"/>
                <w:color w:val="auto"/>
                <w:sz w:val="20"/>
                <w:szCs w:val="20"/>
                <w:highlight w:val="none"/>
                <w:lang w:val="en-US" w:eastAsia="zh-CN"/>
              </w:rPr>
              <w:t>湖北西陵城市发展集团有限公司</w:t>
            </w:r>
          </w:p>
        </w:tc>
        <w:tc>
          <w:tcPr>
            <w:tcW w:w="747" w:type="dxa"/>
            <w:noWrap w:val="0"/>
            <w:vAlign w:val="center"/>
          </w:tcPr>
          <w:p w14:paraId="33C9ED0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Times New Roman" w:hAnsi="Times New Roman" w:eastAsia="黑体" w:cs="Times New Roman"/>
                <w:color w:val="auto"/>
                <w:sz w:val="20"/>
                <w:szCs w:val="20"/>
                <w:highlight w:val="none"/>
                <w:lang w:val="en-US" w:eastAsia="zh-CN"/>
              </w:rPr>
            </w:pPr>
            <w:r>
              <w:rPr>
                <w:rFonts w:hint="default" w:ascii="Times New Roman" w:hAnsi="Times New Roman" w:eastAsia="黑体" w:cs="Times New Roman"/>
                <w:color w:val="auto"/>
                <w:sz w:val="20"/>
                <w:szCs w:val="20"/>
                <w:highlight w:val="none"/>
                <w:lang w:val="en-US" w:eastAsia="zh-CN"/>
              </w:rPr>
              <w:t>投融资专员</w:t>
            </w:r>
          </w:p>
        </w:tc>
        <w:tc>
          <w:tcPr>
            <w:tcW w:w="659" w:type="dxa"/>
            <w:noWrap w:val="0"/>
            <w:vAlign w:val="center"/>
          </w:tcPr>
          <w:p w14:paraId="632C981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Times New Roman" w:hAnsi="Times New Roman" w:eastAsia="黑体" w:cs="Times New Roman"/>
                <w:color w:val="auto"/>
                <w:kern w:val="2"/>
                <w:sz w:val="20"/>
                <w:szCs w:val="20"/>
                <w:highlight w:val="none"/>
                <w:u w:val="none"/>
                <w:lang w:val="en-US" w:eastAsia="zh-CN" w:bidi="ar-SA"/>
              </w:rPr>
            </w:pPr>
            <w:r>
              <w:rPr>
                <w:rFonts w:hint="default" w:ascii="Times New Roman" w:hAnsi="Times New Roman" w:eastAsia="黑体" w:cs="Times New Roman"/>
                <w:color w:val="auto"/>
                <w:kern w:val="2"/>
                <w:sz w:val="20"/>
                <w:szCs w:val="20"/>
                <w:highlight w:val="none"/>
                <w:u w:val="none"/>
                <w:lang w:val="en-US" w:eastAsia="zh-CN" w:bidi="ar-SA"/>
              </w:rPr>
              <w:t>1人</w:t>
            </w:r>
          </w:p>
        </w:tc>
        <w:tc>
          <w:tcPr>
            <w:tcW w:w="3142" w:type="dxa"/>
            <w:noWrap w:val="0"/>
            <w:vAlign w:val="center"/>
          </w:tcPr>
          <w:p w14:paraId="15FA58AF">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rightChars="0"/>
              <w:jc w:val="left"/>
              <w:textAlignment w:val="auto"/>
              <w:rPr>
                <w:rFonts w:hint="default" w:ascii="Times New Roman" w:hAnsi="Times New Roman" w:eastAsia="黑体" w:cs="Times New Roman"/>
                <w:color w:val="auto"/>
                <w:sz w:val="20"/>
                <w:szCs w:val="20"/>
                <w:highlight w:val="none"/>
                <w:u w:val="none"/>
                <w:lang w:val="en-US" w:eastAsia="zh-CN"/>
              </w:rPr>
            </w:pPr>
            <w:r>
              <w:rPr>
                <w:rFonts w:hint="default" w:ascii="Times New Roman" w:hAnsi="Times New Roman" w:eastAsia="黑体" w:cs="Times New Roman"/>
                <w:color w:val="auto"/>
                <w:sz w:val="20"/>
                <w:szCs w:val="20"/>
                <w:highlight w:val="none"/>
                <w:u w:val="none"/>
                <w:lang w:val="en-US" w:eastAsia="zh-CN"/>
              </w:rPr>
              <w:t>1.负责收集、整理与分析市场及行业数据，为公司融资决策提供支持；</w:t>
            </w:r>
          </w:p>
          <w:p w14:paraId="08C53003">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rightChars="0"/>
              <w:jc w:val="left"/>
              <w:textAlignment w:val="auto"/>
              <w:rPr>
                <w:rFonts w:hint="default" w:ascii="Times New Roman" w:hAnsi="Times New Roman" w:eastAsia="黑体" w:cs="Times New Roman"/>
                <w:color w:val="auto"/>
                <w:sz w:val="20"/>
                <w:szCs w:val="20"/>
                <w:highlight w:val="none"/>
                <w:u w:val="none"/>
                <w:lang w:val="en-US" w:eastAsia="zh-CN"/>
              </w:rPr>
            </w:pPr>
            <w:r>
              <w:rPr>
                <w:rFonts w:hint="default" w:ascii="Times New Roman" w:hAnsi="Times New Roman" w:eastAsia="黑体" w:cs="Times New Roman"/>
                <w:color w:val="auto"/>
                <w:sz w:val="20"/>
                <w:szCs w:val="20"/>
                <w:highlight w:val="none"/>
                <w:u w:val="none"/>
                <w:lang w:val="en-US" w:eastAsia="zh-CN"/>
              </w:rPr>
              <w:t>2.执行公司融资计划，及时提交融资所需资料，定期跟进每笔授信与融资进展，协调解决过程中问题，确保审批效率；</w:t>
            </w:r>
          </w:p>
          <w:p w14:paraId="75889695">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rightChars="0"/>
              <w:jc w:val="left"/>
              <w:textAlignment w:val="auto"/>
              <w:rPr>
                <w:rFonts w:hint="default" w:ascii="Times New Roman" w:hAnsi="Times New Roman" w:eastAsia="黑体" w:cs="Times New Roman"/>
                <w:color w:val="auto"/>
                <w:sz w:val="20"/>
                <w:szCs w:val="20"/>
                <w:highlight w:val="none"/>
                <w:u w:val="none"/>
                <w:lang w:val="en-US" w:eastAsia="zh-CN"/>
              </w:rPr>
            </w:pPr>
            <w:r>
              <w:rPr>
                <w:rFonts w:hint="default" w:ascii="Times New Roman" w:hAnsi="Times New Roman" w:eastAsia="黑体" w:cs="Times New Roman"/>
                <w:color w:val="auto"/>
                <w:sz w:val="20"/>
                <w:szCs w:val="20"/>
                <w:highlight w:val="none"/>
                <w:u w:val="none"/>
                <w:lang w:val="en-US" w:eastAsia="zh-CN"/>
              </w:rPr>
              <w:t>3.承担融资项目贷后管理工作，确保合规运行；</w:t>
            </w:r>
          </w:p>
          <w:p w14:paraId="0078B4EB">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rightChars="0"/>
              <w:jc w:val="left"/>
              <w:textAlignment w:val="auto"/>
              <w:rPr>
                <w:rFonts w:hint="default" w:ascii="Times New Roman" w:hAnsi="Times New Roman" w:eastAsia="黑体" w:cs="Times New Roman"/>
                <w:color w:val="auto"/>
                <w:sz w:val="20"/>
                <w:szCs w:val="20"/>
                <w:highlight w:val="none"/>
                <w:u w:val="none"/>
                <w:lang w:val="en-US" w:eastAsia="zh-CN"/>
              </w:rPr>
            </w:pPr>
            <w:r>
              <w:rPr>
                <w:rFonts w:hint="default" w:ascii="Times New Roman" w:hAnsi="Times New Roman" w:eastAsia="黑体" w:cs="Times New Roman"/>
                <w:color w:val="auto"/>
                <w:sz w:val="20"/>
                <w:szCs w:val="20"/>
                <w:highlight w:val="none"/>
                <w:u w:val="none"/>
                <w:lang w:val="en-US" w:eastAsia="zh-CN"/>
              </w:rPr>
              <w:t>4.维护与金融机构、银行、政府及相关单位的合作关系，建立良好外部网络；</w:t>
            </w:r>
          </w:p>
          <w:p w14:paraId="571D1F75">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rightChars="0"/>
              <w:jc w:val="left"/>
              <w:textAlignment w:val="auto"/>
              <w:rPr>
                <w:rFonts w:hint="default" w:ascii="Times New Roman" w:hAnsi="Times New Roman" w:eastAsia="黑体" w:cs="Times New Roman"/>
                <w:color w:val="auto"/>
                <w:sz w:val="20"/>
                <w:szCs w:val="20"/>
                <w:highlight w:val="none"/>
                <w:u w:val="none"/>
                <w:lang w:val="en-US" w:eastAsia="zh-CN"/>
              </w:rPr>
            </w:pPr>
            <w:r>
              <w:rPr>
                <w:rFonts w:hint="default" w:ascii="Times New Roman" w:hAnsi="Times New Roman" w:eastAsia="黑体" w:cs="Times New Roman"/>
                <w:color w:val="auto"/>
                <w:sz w:val="20"/>
                <w:szCs w:val="20"/>
                <w:highlight w:val="none"/>
                <w:u w:val="none"/>
                <w:lang w:val="en-US" w:eastAsia="zh-CN"/>
              </w:rPr>
              <w:t>5.负责企业融资数据的台账管理，整理和管理融资相关文件（包括授信材料、银行合同、发票等）；</w:t>
            </w:r>
          </w:p>
          <w:p w14:paraId="40A2A409">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rightChars="0"/>
              <w:jc w:val="left"/>
              <w:textAlignment w:val="auto"/>
              <w:rPr>
                <w:rFonts w:hint="default" w:ascii="Times New Roman" w:hAnsi="Times New Roman" w:eastAsia="黑体" w:cs="Times New Roman"/>
                <w:color w:val="auto"/>
                <w:kern w:val="0"/>
                <w:sz w:val="20"/>
                <w:szCs w:val="20"/>
                <w:highlight w:val="none"/>
                <w:u w:val="none"/>
                <w:lang w:val="en-US" w:eastAsia="zh-CN" w:bidi="ar"/>
              </w:rPr>
            </w:pPr>
            <w:r>
              <w:rPr>
                <w:rFonts w:hint="default" w:ascii="Times New Roman" w:hAnsi="Times New Roman" w:eastAsia="黑体" w:cs="Times New Roman"/>
                <w:color w:val="auto"/>
                <w:sz w:val="20"/>
                <w:szCs w:val="20"/>
                <w:highlight w:val="none"/>
                <w:u w:val="none"/>
                <w:lang w:val="en-US" w:eastAsia="zh-CN"/>
              </w:rPr>
              <w:t>6.负责专项债券项目的申报，发行后数据填报及资料归档等工作。</w:t>
            </w:r>
          </w:p>
        </w:tc>
        <w:tc>
          <w:tcPr>
            <w:tcW w:w="845" w:type="dxa"/>
            <w:noWrap w:val="0"/>
            <w:vAlign w:val="center"/>
          </w:tcPr>
          <w:p w14:paraId="7C92098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黑体" w:cs="Times New Roman"/>
                <w:color w:val="auto"/>
                <w:kern w:val="0"/>
                <w:sz w:val="20"/>
                <w:szCs w:val="20"/>
                <w:highlight w:val="none"/>
                <w:lang w:val="en-US" w:eastAsia="zh-CN" w:bidi="ar"/>
              </w:rPr>
            </w:pPr>
            <w:r>
              <w:rPr>
                <w:rFonts w:hint="default" w:ascii="Times New Roman" w:hAnsi="Times New Roman" w:eastAsia="黑体" w:cs="Times New Roman"/>
                <w:color w:val="auto"/>
                <w:sz w:val="20"/>
                <w:szCs w:val="20"/>
                <w:highlight w:val="none"/>
                <w:lang w:val="en-US" w:eastAsia="zh-CN"/>
              </w:rPr>
              <w:t>年龄35周岁以下（1990年1月1日后出生）。</w:t>
            </w:r>
          </w:p>
        </w:tc>
        <w:tc>
          <w:tcPr>
            <w:tcW w:w="624" w:type="dxa"/>
            <w:noWrap w:val="0"/>
            <w:vAlign w:val="center"/>
          </w:tcPr>
          <w:p w14:paraId="47D550E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黑体" w:cs="Times New Roman"/>
                <w:color w:val="auto"/>
                <w:kern w:val="0"/>
                <w:sz w:val="20"/>
                <w:szCs w:val="20"/>
                <w:highlight w:val="none"/>
                <w:lang w:val="en-US" w:eastAsia="zh-CN" w:bidi="ar"/>
              </w:rPr>
            </w:pPr>
            <w:r>
              <w:rPr>
                <w:rFonts w:hint="default" w:ascii="Times New Roman" w:hAnsi="Times New Roman" w:eastAsia="黑体" w:cs="Times New Roman"/>
                <w:color w:val="auto"/>
                <w:sz w:val="20"/>
                <w:szCs w:val="20"/>
                <w:highlight w:val="none"/>
                <w:lang w:val="en-US" w:eastAsia="zh-CN"/>
              </w:rPr>
              <w:t>全日制大学本科及以上</w:t>
            </w:r>
          </w:p>
        </w:tc>
        <w:tc>
          <w:tcPr>
            <w:tcW w:w="1220" w:type="dxa"/>
            <w:noWrap w:val="0"/>
            <w:vAlign w:val="center"/>
          </w:tcPr>
          <w:p w14:paraId="3FF3A2F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黑体" w:cs="Times New Roman"/>
                <w:color w:val="auto"/>
                <w:sz w:val="20"/>
                <w:szCs w:val="20"/>
                <w:highlight w:val="none"/>
                <w:lang w:val="en-US" w:eastAsia="zh-CN"/>
              </w:rPr>
            </w:pPr>
            <w:r>
              <w:rPr>
                <w:rFonts w:hint="default" w:ascii="Times New Roman" w:hAnsi="Times New Roman" w:eastAsia="黑体" w:cs="Times New Roman"/>
                <w:color w:val="auto"/>
                <w:sz w:val="20"/>
                <w:szCs w:val="20"/>
                <w:highlight w:val="none"/>
                <w:lang w:val="en-US" w:eastAsia="zh-CN"/>
              </w:rPr>
              <w:t>本科：经济学类、金融学类、政治学类、财务管理、会计学。</w:t>
            </w:r>
          </w:p>
          <w:p w14:paraId="454E16D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黑体" w:cs="Times New Roman"/>
                <w:color w:val="auto"/>
                <w:sz w:val="20"/>
                <w:szCs w:val="20"/>
                <w:highlight w:val="none"/>
                <w:lang w:val="en-US" w:eastAsia="zh-CN"/>
              </w:rPr>
            </w:pPr>
          </w:p>
          <w:p w14:paraId="401132C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黑体" w:cs="Times New Roman"/>
                <w:color w:val="auto"/>
                <w:kern w:val="0"/>
                <w:sz w:val="20"/>
                <w:szCs w:val="20"/>
                <w:highlight w:val="none"/>
                <w:lang w:val="en-US" w:eastAsia="zh-CN" w:bidi="ar"/>
              </w:rPr>
            </w:pPr>
            <w:r>
              <w:rPr>
                <w:rFonts w:hint="default" w:ascii="Times New Roman" w:hAnsi="Times New Roman" w:eastAsia="黑体" w:cs="Times New Roman"/>
                <w:color w:val="auto"/>
                <w:sz w:val="20"/>
                <w:szCs w:val="20"/>
                <w:highlight w:val="none"/>
                <w:lang w:val="en-US" w:eastAsia="zh-CN"/>
              </w:rPr>
              <w:t>研究生：金融学、财务管理、会计学、投资学、政治学。</w:t>
            </w:r>
          </w:p>
        </w:tc>
        <w:tc>
          <w:tcPr>
            <w:tcW w:w="3230" w:type="dxa"/>
            <w:noWrap w:val="0"/>
            <w:vAlign w:val="center"/>
          </w:tcPr>
          <w:p w14:paraId="6F845355">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rightChars="0"/>
              <w:jc w:val="left"/>
              <w:textAlignment w:val="auto"/>
              <w:rPr>
                <w:rFonts w:hint="default" w:ascii="Times New Roman" w:hAnsi="Times New Roman" w:eastAsia="黑体" w:cs="Times New Roman"/>
                <w:color w:val="auto"/>
                <w:sz w:val="20"/>
                <w:szCs w:val="20"/>
                <w:highlight w:val="none"/>
                <w:u w:val="none"/>
                <w:lang w:val="en-US" w:eastAsia="zh-CN"/>
              </w:rPr>
            </w:pPr>
            <w:r>
              <w:rPr>
                <w:rFonts w:hint="default" w:ascii="Times New Roman" w:hAnsi="Times New Roman" w:eastAsia="黑体" w:cs="Times New Roman"/>
                <w:color w:val="auto"/>
                <w:sz w:val="20"/>
                <w:szCs w:val="20"/>
                <w:highlight w:val="none"/>
                <w:u w:val="none"/>
                <w:lang w:val="en-US" w:eastAsia="zh-CN"/>
              </w:rPr>
              <w:t>1.具有城投公司、投融资咨询机构3年及以上相关工作经验；</w:t>
            </w:r>
          </w:p>
          <w:p w14:paraId="330F2978">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rightChars="0"/>
              <w:jc w:val="left"/>
              <w:textAlignment w:val="auto"/>
              <w:rPr>
                <w:rFonts w:hint="default" w:ascii="Times New Roman" w:hAnsi="Times New Roman" w:eastAsia="黑体" w:cs="Times New Roman"/>
                <w:color w:val="auto"/>
                <w:sz w:val="20"/>
                <w:szCs w:val="20"/>
                <w:highlight w:val="none"/>
                <w:u w:val="none"/>
                <w:lang w:val="en-US" w:eastAsia="zh-CN"/>
              </w:rPr>
            </w:pPr>
            <w:r>
              <w:rPr>
                <w:rFonts w:hint="default" w:ascii="Times New Roman" w:hAnsi="Times New Roman" w:eastAsia="黑体" w:cs="Times New Roman"/>
                <w:color w:val="auto"/>
                <w:sz w:val="20"/>
                <w:szCs w:val="20"/>
                <w:highlight w:val="none"/>
                <w:u w:val="none"/>
                <w:lang w:val="en-US" w:eastAsia="zh-CN"/>
              </w:rPr>
              <w:t>2.对工作负责、细心、严谨、积极、吃苦耐劳；</w:t>
            </w:r>
          </w:p>
          <w:p w14:paraId="33369840">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rightChars="0"/>
              <w:jc w:val="left"/>
              <w:textAlignment w:val="auto"/>
              <w:rPr>
                <w:rFonts w:hint="default" w:ascii="Times New Roman" w:hAnsi="Times New Roman" w:eastAsia="黑体" w:cs="Times New Roman"/>
                <w:color w:val="auto"/>
                <w:sz w:val="20"/>
                <w:szCs w:val="20"/>
                <w:highlight w:val="none"/>
                <w:u w:val="none"/>
                <w:lang w:val="en-US" w:eastAsia="zh-CN"/>
              </w:rPr>
            </w:pPr>
            <w:r>
              <w:rPr>
                <w:rFonts w:hint="default" w:ascii="Times New Roman" w:hAnsi="Times New Roman" w:eastAsia="黑体" w:cs="Times New Roman"/>
                <w:color w:val="auto"/>
                <w:sz w:val="20"/>
                <w:szCs w:val="20"/>
                <w:highlight w:val="none"/>
                <w:u w:val="none"/>
                <w:lang w:val="en-US" w:eastAsia="zh-CN"/>
              </w:rPr>
              <w:t>3.熟悉国家金融信贷等法规与政策，了解公司上市、企业并购、资产重组、资本运作等相关业务；</w:t>
            </w:r>
          </w:p>
          <w:p w14:paraId="0B5DD39D">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黑体" w:cs="Times New Roman"/>
                <w:color w:val="auto"/>
                <w:sz w:val="20"/>
                <w:szCs w:val="20"/>
                <w:highlight w:val="none"/>
                <w:u w:val="none"/>
                <w:shd w:val="clear"/>
                <w:lang w:val="en-US" w:eastAsia="zh-CN"/>
              </w:rPr>
            </w:pPr>
            <w:r>
              <w:rPr>
                <w:rFonts w:hint="default" w:ascii="Times New Roman" w:hAnsi="Times New Roman" w:eastAsia="黑体" w:cs="Times New Roman"/>
                <w:color w:val="auto"/>
                <w:sz w:val="20"/>
                <w:szCs w:val="20"/>
                <w:highlight w:val="none"/>
                <w:u w:val="none"/>
                <w:lang w:val="en-US" w:eastAsia="zh-CN"/>
              </w:rPr>
              <w:t>4.能够独立完成融资项目的前期准备、中期实施和后期跟进工作，包括但不限于融资信息的收集、整理、分析，融资方案的制定、谈判、执行等。</w:t>
            </w:r>
          </w:p>
        </w:tc>
      </w:tr>
      <w:tr w14:paraId="29BE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7" w:type="dxa"/>
            <w:shd w:val="clear" w:color="auto" w:fill="auto"/>
            <w:noWrap w:val="0"/>
            <w:vAlign w:val="center"/>
          </w:tcPr>
          <w:p w14:paraId="5D4C74C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Times New Roman" w:hAnsi="Times New Roman" w:eastAsia="黑体" w:cs="Times New Roman"/>
                <w:color w:val="auto"/>
                <w:sz w:val="20"/>
                <w:szCs w:val="20"/>
                <w:highlight w:val="none"/>
                <w:lang w:val="en-US" w:eastAsia="zh-CN"/>
              </w:rPr>
            </w:pPr>
            <w:r>
              <w:rPr>
                <w:rFonts w:hint="default" w:ascii="Times New Roman" w:hAnsi="Times New Roman" w:eastAsia="黑体" w:cs="Times New Roman"/>
                <w:color w:val="auto"/>
                <w:sz w:val="20"/>
                <w:szCs w:val="20"/>
                <w:highlight w:val="none"/>
                <w:lang w:val="en-US" w:eastAsia="zh-CN"/>
              </w:rPr>
              <w:t>湖北本色现代城市服务有限公司</w:t>
            </w:r>
          </w:p>
        </w:tc>
        <w:tc>
          <w:tcPr>
            <w:tcW w:w="747" w:type="dxa"/>
            <w:shd w:val="clear" w:color="auto" w:fill="auto"/>
            <w:noWrap w:val="0"/>
            <w:vAlign w:val="center"/>
          </w:tcPr>
          <w:p w14:paraId="3CD6FB0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Times New Roman" w:hAnsi="Times New Roman" w:eastAsia="黑体" w:cs="Times New Roman"/>
                <w:color w:val="auto"/>
                <w:kern w:val="2"/>
                <w:sz w:val="20"/>
                <w:szCs w:val="20"/>
                <w:highlight w:val="none"/>
                <w:lang w:val="en-US" w:eastAsia="zh-CN" w:bidi="ar-SA"/>
              </w:rPr>
            </w:pPr>
            <w:r>
              <w:rPr>
                <w:rFonts w:hint="default" w:ascii="Times New Roman" w:hAnsi="Times New Roman" w:eastAsia="黑体" w:cs="Times New Roman"/>
                <w:color w:val="auto"/>
                <w:sz w:val="20"/>
                <w:szCs w:val="20"/>
                <w:highlight w:val="none"/>
                <w:lang w:val="en-US" w:eastAsia="zh-CN"/>
              </w:rPr>
              <w:t>项目经理</w:t>
            </w:r>
          </w:p>
        </w:tc>
        <w:tc>
          <w:tcPr>
            <w:tcW w:w="659" w:type="dxa"/>
            <w:shd w:val="clear" w:color="auto" w:fill="auto"/>
            <w:noWrap w:val="0"/>
            <w:vAlign w:val="center"/>
          </w:tcPr>
          <w:p w14:paraId="6CD3BED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Times New Roman" w:hAnsi="Times New Roman" w:eastAsia="黑体" w:cs="Times New Roman"/>
                <w:color w:val="auto"/>
                <w:kern w:val="2"/>
                <w:sz w:val="20"/>
                <w:szCs w:val="20"/>
                <w:highlight w:val="none"/>
                <w:u w:val="none"/>
                <w:lang w:val="en-US" w:eastAsia="zh-CN" w:bidi="ar-SA"/>
              </w:rPr>
            </w:pPr>
            <w:r>
              <w:rPr>
                <w:rFonts w:hint="default" w:ascii="Times New Roman" w:hAnsi="Times New Roman" w:eastAsia="黑体" w:cs="Times New Roman"/>
                <w:color w:val="auto"/>
                <w:sz w:val="20"/>
                <w:szCs w:val="20"/>
                <w:highlight w:val="none"/>
                <w:lang w:val="en-US" w:eastAsia="zh-CN"/>
              </w:rPr>
              <w:t>1人</w:t>
            </w:r>
          </w:p>
        </w:tc>
        <w:tc>
          <w:tcPr>
            <w:tcW w:w="3142" w:type="dxa"/>
            <w:shd w:val="clear" w:color="auto" w:fill="auto"/>
            <w:noWrap w:val="0"/>
            <w:vAlign w:val="center"/>
          </w:tcPr>
          <w:p w14:paraId="47DEC069">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黑体" w:cs="Times New Roman"/>
                <w:color w:val="auto"/>
                <w:sz w:val="20"/>
                <w:szCs w:val="20"/>
                <w:highlight w:val="none"/>
                <w:u w:val="none"/>
                <w:lang w:val="en-US" w:eastAsia="zh-CN"/>
              </w:rPr>
            </w:pPr>
            <w:r>
              <w:rPr>
                <w:rFonts w:hint="default" w:ascii="Times New Roman" w:hAnsi="Times New Roman" w:eastAsia="黑体" w:cs="Times New Roman"/>
                <w:color w:val="auto"/>
                <w:sz w:val="20"/>
                <w:szCs w:val="20"/>
                <w:highlight w:val="none"/>
                <w:u w:val="none"/>
                <w:lang w:val="en-US" w:eastAsia="zh-CN"/>
              </w:rPr>
              <w:t>1.全面负责物业项目的整体运营管理，制定项目运营计划、目标及实施方案；</w:t>
            </w:r>
          </w:p>
          <w:p w14:paraId="20D8E3BB">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黑体" w:cs="Times New Roman"/>
                <w:color w:val="auto"/>
                <w:sz w:val="20"/>
                <w:szCs w:val="20"/>
                <w:highlight w:val="none"/>
                <w:u w:val="none"/>
                <w:lang w:val="en-US" w:eastAsia="zh-CN"/>
              </w:rPr>
            </w:pPr>
            <w:r>
              <w:rPr>
                <w:rFonts w:hint="default" w:ascii="Times New Roman" w:hAnsi="Times New Roman" w:eastAsia="黑体" w:cs="Times New Roman"/>
                <w:color w:val="auto"/>
                <w:sz w:val="20"/>
                <w:szCs w:val="20"/>
                <w:highlight w:val="none"/>
                <w:u w:val="none"/>
                <w:lang w:val="en-US" w:eastAsia="zh-CN"/>
              </w:rPr>
              <w:t>2.统筹协调客户服务、安保、保洁、工程维护等各项工作，确保服务质量达标；</w:t>
            </w:r>
          </w:p>
          <w:p w14:paraId="527E81C7">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黑体" w:cs="Times New Roman"/>
                <w:color w:val="auto"/>
                <w:sz w:val="20"/>
                <w:szCs w:val="20"/>
                <w:highlight w:val="none"/>
                <w:u w:val="none"/>
                <w:lang w:val="en-US" w:eastAsia="zh-CN"/>
              </w:rPr>
            </w:pPr>
            <w:r>
              <w:rPr>
                <w:rFonts w:hint="default" w:ascii="Times New Roman" w:hAnsi="Times New Roman" w:eastAsia="黑体" w:cs="Times New Roman"/>
                <w:color w:val="auto"/>
                <w:sz w:val="20"/>
                <w:szCs w:val="20"/>
                <w:highlight w:val="none"/>
                <w:u w:val="none"/>
                <w:lang w:val="en-US" w:eastAsia="zh-CN"/>
              </w:rPr>
              <w:t>3.负责项目团队建设与管理，组织员工培训、绩效考核，提升团队专业能力；</w:t>
            </w:r>
          </w:p>
          <w:p w14:paraId="32D313BD">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黑体" w:cs="Times New Roman"/>
                <w:color w:val="auto"/>
                <w:sz w:val="20"/>
                <w:szCs w:val="20"/>
                <w:highlight w:val="none"/>
                <w:u w:val="none"/>
                <w:lang w:val="en-US" w:eastAsia="zh-CN"/>
              </w:rPr>
            </w:pPr>
            <w:r>
              <w:rPr>
                <w:rFonts w:hint="default" w:ascii="Times New Roman" w:hAnsi="Times New Roman" w:eastAsia="黑体" w:cs="Times New Roman"/>
                <w:color w:val="auto"/>
                <w:sz w:val="20"/>
                <w:szCs w:val="20"/>
                <w:highlight w:val="none"/>
                <w:u w:val="none"/>
                <w:lang w:val="en-US" w:eastAsia="zh-CN"/>
              </w:rPr>
              <w:t>4.处理项目各类突发问题及客户投诉，维护良好的客户关系；</w:t>
            </w:r>
          </w:p>
          <w:p w14:paraId="366BF29C">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黑体" w:cs="Times New Roman"/>
                <w:i w:val="0"/>
                <w:iCs w:val="0"/>
                <w:caps w:val="0"/>
                <w:color w:val="1A2029"/>
                <w:spacing w:val="0"/>
                <w:kern w:val="0"/>
                <w:sz w:val="20"/>
                <w:szCs w:val="20"/>
                <w:highlight w:val="none"/>
                <w:shd w:val="clear" w:fill="FFFFFF"/>
                <w:lang w:val="en-US" w:eastAsia="zh-CN" w:bidi="ar"/>
              </w:rPr>
            </w:pPr>
            <w:r>
              <w:rPr>
                <w:rFonts w:hint="default" w:ascii="Times New Roman" w:hAnsi="Times New Roman" w:eastAsia="黑体" w:cs="Times New Roman"/>
                <w:color w:val="auto"/>
                <w:sz w:val="20"/>
                <w:szCs w:val="20"/>
                <w:highlight w:val="none"/>
                <w:u w:val="none"/>
                <w:lang w:val="en-US" w:eastAsia="zh-CN"/>
              </w:rPr>
              <w:t>5.完成公司交办的其他相关工作。</w:t>
            </w:r>
          </w:p>
        </w:tc>
        <w:tc>
          <w:tcPr>
            <w:tcW w:w="845" w:type="dxa"/>
            <w:shd w:val="clear" w:color="auto" w:fill="auto"/>
            <w:noWrap w:val="0"/>
            <w:vAlign w:val="center"/>
          </w:tcPr>
          <w:p w14:paraId="6DF8C5A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黑体" w:cs="Times New Roman"/>
                <w:color w:val="auto"/>
                <w:kern w:val="0"/>
                <w:sz w:val="20"/>
                <w:szCs w:val="20"/>
                <w:highlight w:val="none"/>
                <w:lang w:val="en-US" w:eastAsia="zh-CN" w:bidi="ar"/>
              </w:rPr>
            </w:pPr>
            <w:r>
              <w:rPr>
                <w:rFonts w:hint="default" w:ascii="Times New Roman" w:hAnsi="Times New Roman" w:eastAsia="黑体" w:cs="Times New Roman"/>
                <w:color w:val="auto"/>
                <w:sz w:val="20"/>
                <w:szCs w:val="20"/>
                <w:highlight w:val="none"/>
                <w:shd w:val="clear"/>
                <w:lang w:val="en-US" w:eastAsia="zh-CN"/>
              </w:rPr>
              <w:t>年龄45周岁以下（1980年1月1日后出生）。</w:t>
            </w:r>
          </w:p>
        </w:tc>
        <w:tc>
          <w:tcPr>
            <w:tcW w:w="624" w:type="dxa"/>
            <w:shd w:val="clear" w:color="auto" w:fill="auto"/>
            <w:noWrap w:val="0"/>
            <w:vAlign w:val="center"/>
          </w:tcPr>
          <w:p w14:paraId="21DDA08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黑体" w:cs="Times New Roman"/>
                <w:color w:val="auto"/>
                <w:kern w:val="0"/>
                <w:sz w:val="20"/>
                <w:szCs w:val="20"/>
                <w:highlight w:val="none"/>
                <w:lang w:val="en-US" w:eastAsia="zh-CN" w:bidi="ar"/>
              </w:rPr>
            </w:pPr>
            <w:r>
              <w:rPr>
                <w:rFonts w:hint="default" w:ascii="Times New Roman" w:hAnsi="Times New Roman" w:eastAsia="黑体" w:cs="Times New Roman"/>
                <w:color w:val="auto"/>
                <w:sz w:val="20"/>
                <w:szCs w:val="20"/>
                <w:highlight w:val="none"/>
                <w:lang w:val="en-US" w:eastAsia="zh-CN"/>
              </w:rPr>
              <w:t>大学专科及以上</w:t>
            </w:r>
          </w:p>
        </w:tc>
        <w:tc>
          <w:tcPr>
            <w:tcW w:w="1220" w:type="dxa"/>
            <w:shd w:val="clear" w:color="auto" w:fill="auto"/>
            <w:noWrap w:val="0"/>
            <w:vAlign w:val="center"/>
          </w:tcPr>
          <w:p w14:paraId="5B499B7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黑体" w:cs="Times New Roman"/>
                <w:color w:val="auto"/>
                <w:sz w:val="20"/>
                <w:szCs w:val="20"/>
                <w:highlight w:val="none"/>
                <w:lang w:val="en-US" w:eastAsia="zh-CN"/>
              </w:rPr>
            </w:pPr>
            <w:r>
              <w:rPr>
                <w:rFonts w:hint="default" w:ascii="Times New Roman" w:hAnsi="Times New Roman" w:eastAsia="黑体" w:cs="Times New Roman"/>
                <w:color w:val="auto"/>
                <w:sz w:val="20"/>
                <w:szCs w:val="20"/>
                <w:highlight w:val="none"/>
                <w:lang w:val="en-US" w:eastAsia="zh-CN"/>
              </w:rPr>
              <w:t>专科：物业管理、工程管理、房地产开发与管理、行政管理</w:t>
            </w:r>
          </w:p>
          <w:p w14:paraId="79C973B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黑体" w:cs="Times New Roman"/>
                <w:color w:val="auto"/>
                <w:sz w:val="20"/>
                <w:szCs w:val="20"/>
                <w:highlight w:val="none"/>
                <w:lang w:val="en-US" w:eastAsia="zh-CN"/>
              </w:rPr>
            </w:pPr>
          </w:p>
          <w:p w14:paraId="3247983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黑体" w:cs="Times New Roman"/>
                <w:color w:val="auto"/>
                <w:sz w:val="20"/>
                <w:szCs w:val="20"/>
                <w:highlight w:val="none"/>
                <w:lang w:val="en-US" w:eastAsia="zh-CN"/>
              </w:rPr>
            </w:pPr>
            <w:r>
              <w:rPr>
                <w:rFonts w:hint="default" w:ascii="Times New Roman" w:hAnsi="Times New Roman" w:eastAsia="黑体" w:cs="Times New Roman"/>
                <w:color w:val="auto"/>
                <w:sz w:val="20"/>
                <w:szCs w:val="20"/>
                <w:highlight w:val="none"/>
                <w:lang w:val="en-US" w:eastAsia="zh-CN"/>
              </w:rPr>
              <w:t>本科：物业管理、工程管理、房地产开发与管理、行政管理。</w:t>
            </w:r>
          </w:p>
          <w:p w14:paraId="465CCF6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黑体" w:cs="Times New Roman"/>
                <w:color w:val="auto"/>
                <w:kern w:val="0"/>
                <w:sz w:val="20"/>
                <w:szCs w:val="20"/>
                <w:highlight w:val="none"/>
                <w:lang w:val="en-US" w:eastAsia="zh-CN" w:bidi="ar"/>
              </w:rPr>
            </w:pPr>
          </w:p>
        </w:tc>
        <w:tc>
          <w:tcPr>
            <w:tcW w:w="3230" w:type="dxa"/>
            <w:shd w:val="clear" w:color="auto" w:fill="auto"/>
            <w:noWrap w:val="0"/>
            <w:vAlign w:val="center"/>
          </w:tcPr>
          <w:p w14:paraId="38262B1E">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黑体" w:cs="Times New Roman"/>
                <w:color w:val="auto"/>
                <w:sz w:val="20"/>
                <w:szCs w:val="20"/>
                <w:highlight w:val="none"/>
                <w:u w:val="none"/>
                <w:shd w:val="clear"/>
                <w:lang w:val="en-US" w:eastAsia="zh-CN"/>
              </w:rPr>
            </w:pPr>
            <w:r>
              <w:rPr>
                <w:rFonts w:hint="default" w:ascii="Times New Roman" w:hAnsi="Times New Roman" w:eastAsia="黑体" w:cs="Times New Roman"/>
                <w:color w:val="auto"/>
                <w:sz w:val="20"/>
                <w:szCs w:val="20"/>
                <w:highlight w:val="none"/>
                <w:u w:val="none"/>
                <w:shd w:val="clear"/>
                <w:lang w:val="en-US" w:eastAsia="zh-CN"/>
              </w:rPr>
              <w:t>1.具备3年及以上物业项目管理经验，需提供以下证明材料之一：</w:t>
            </w:r>
          </w:p>
          <w:p w14:paraId="24563738">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黑体" w:cs="Times New Roman"/>
                <w:color w:val="auto"/>
                <w:sz w:val="20"/>
                <w:szCs w:val="20"/>
                <w:highlight w:val="none"/>
                <w:u w:val="none"/>
                <w:shd w:val="clear"/>
                <w:lang w:val="en-US" w:eastAsia="zh-CN"/>
              </w:rPr>
            </w:pPr>
            <w:r>
              <w:rPr>
                <w:rFonts w:hint="default" w:ascii="Times New Roman" w:hAnsi="Times New Roman" w:eastAsia="黑体" w:cs="Times New Roman"/>
                <w:color w:val="auto"/>
                <w:sz w:val="20"/>
                <w:szCs w:val="20"/>
                <w:highlight w:val="none"/>
                <w:u w:val="none"/>
                <w:shd w:val="clear"/>
                <w:lang w:val="en-US" w:eastAsia="zh-CN"/>
              </w:rPr>
              <w:t>产业园区管理：管理面积5万平方米及以上产业园区的任职证明（含项目规模说明）、项目管理报告或业主方评价；</w:t>
            </w:r>
          </w:p>
          <w:p w14:paraId="3DABB77C">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黑体" w:cs="Times New Roman"/>
                <w:color w:val="auto"/>
                <w:sz w:val="20"/>
                <w:szCs w:val="20"/>
                <w:highlight w:val="none"/>
                <w:u w:val="none"/>
                <w:shd w:val="clear"/>
                <w:lang w:val="en-US" w:eastAsia="zh-CN"/>
              </w:rPr>
            </w:pPr>
            <w:r>
              <w:rPr>
                <w:rFonts w:hint="default" w:ascii="Times New Roman" w:hAnsi="Times New Roman" w:eastAsia="黑体" w:cs="Times New Roman"/>
                <w:color w:val="auto"/>
                <w:sz w:val="20"/>
                <w:szCs w:val="20"/>
                <w:highlight w:val="none"/>
                <w:u w:val="none"/>
                <w:shd w:val="clear"/>
                <w:lang w:val="en-US" w:eastAsia="zh-CN"/>
              </w:rPr>
              <w:t>住宅小区管理：管理面积10万平方米及以上住宅小区的任职证明（含项目规模说明）、服务合同关键页或绩效评估记录；</w:t>
            </w:r>
          </w:p>
          <w:p w14:paraId="59BF7119">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黑体" w:cs="Times New Roman"/>
                <w:color w:val="auto"/>
                <w:sz w:val="20"/>
                <w:szCs w:val="20"/>
                <w:highlight w:val="none"/>
                <w:u w:val="none"/>
                <w:shd w:val="clear"/>
                <w:lang w:val="en-US" w:eastAsia="zh-CN"/>
              </w:rPr>
            </w:pPr>
            <w:r>
              <w:rPr>
                <w:rFonts w:hint="default" w:ascii="Times New Roman" w:hAnsi="Times New Roman" w:eastAsia="黑体" w:cs="Times New Roman"/>
                <w:color w:val="auto"/>
                <w:sz w:val="20"/>
                <w:szCs w:val="20"/>
                <w:highlight w:val="none"/>
                <w:u w:val="none"/>
                <w:shd w:val="clear"/>
                <w:lang w:val="en-US" w:eastAsia="zh-CN"/>
              </w:rPr>
              <w:t>2.熟悉物业管理相关法律法规及行业标准，掌握物业运营全流程，包括设施维护、客户服务、安全管理、环境管理等核心环节；</w:t>
            </w:r>
          </w:p>
          <w:p w14:paraId="5441A3AB">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黑体" w:cs="Times New Roman"/>
                <w:color w:val="auto"/>
                <w:sz w:val="20"/>
                <w:szCs w:val="20"/>
                <w:highlight w:val="none"/>
                <w:u w:val="none"/>
                <w:shd w:val="clear"/>
                <w:lang w:val="en-US" w:eastAsia="zh-CN"/>
              </w:rPr>
            </w:pPr>
            <w:r>
              <w:rPr>
                <w:rFonts w:hint="default" w:ascii="Times New Roman" w:hAnsi="Times New Roman" w:eastAsia="黑体" w:cs="Times New Roman"/>
                <w:color w:val="auto"/>
                <w:sz w:val="20"/>
                <w:szCs w:val="20"/>
                <w:highlight w:val="none"/>
                <w:u w:val="none"/>
                <w:shd w:val="clear"/>
                <w:lang w:val="en-US" w:eastAsia="zh-CN"/>
              </w:rPr>
              <w:t>3.具备较强的沟通协调、组织管理及解决问题能力，责任心强；</w:t>
            </w:r>
          </w:p>
          <w:p w14:paraId="0A565F9B">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黑体" w:cs="Times New Roman"/>
                <w:color w:val="auto"/>
                <w:kern w:val="0"/>
                <w:sz w:val="20"/>
                <w:szCs w:val="20"/>
                <w:highlight w:val="none"/>
                <w:u w:val="none"/>
                <w:shd w:val="clear"/>
                <w:lang w:val="en-US" w:eastAsia="zh-CN" w:bidi="ar"/>
              </w:rPr>
            </w:pPr>
            <w:r>
              <w:rPr>
                <w:rFonts w:hint="default" w:ascii="Times New Roman" w:hAnsi="Times New Roman" w:eastAsia="黑体" w:cs="Times New Roman"/>
                <w:color w:val="auto"/>
                <w:sz w:val="20"/>
                <w:szCs w:val="20"/>
                <w:highlight w:val="none"/>
                <w:u w:val="none"/>
                <w:shd w:val="clear"/>
                <w:lang w:val="en-US" w:eastAsia="zh-CN"/>
              </w:rPr>
              <w:t>4.具备5年及以上物业项目管理经验可不受专业限制。</w:t>
            </w:r>
          </w:p>
        </w:tc>
      </w:tr>
      <w:tr w14:paraId="0112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6" w:hRule="atLeast"/>
          <w:jc w:val="center"/>
        </w:trPr>
        <w:tc>
          <w:tcPr>
            <w:tcW w:w="747" w:type="dxa"/>
            <w:shd w:val="clear" w:color="auto" w:fill="auto"/>
            <w:noWrap w:val="0"/>
            <w:vAlign w:val="center"/>
          </w:tcPr>
          <w:p w14:paraId="50EB320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Times New Roman" w:hAnsi="Times New Roman" w:eastAsia="黑体" w:cs="Times New Roman"/>
                <w:color w:val="auto"/>
                <w:sz w:val="20"/>
                <w:szCs w:val="20"/>
                <w:highlight w:val="none"/>
                <w:lang w:val="en-US" w:eastAsia="zh-CN"/>
              </w:rPr>
            </w:pPr>
            <w:r>
              <w:rPr>
                <w:rFonts w:hint="default" w:ascii="Times New Roman" w:hAnsi="Times New Roman" w:eastAsia="黑体" w:cs="Times New Roman"/>
                <w:color w:val="auto"/>
                <w:sz w:val="20"/>
                <w:szCs w:val="20"/>
                <w:highlight w:val="none"/>
                <w:lang w:val="en-US" w:eastAsia="zh-CN"/>
              </w:rPr>
              <w:t>宜昌市宜星市政建设有限公司</w:t>
            </w:r>
          </w:p>
        </w:tc>
        <w:tc>
          <w:tcPr>
            <w:tcW w:w="747" w:type="dxa"/>
            <w:shd w:val="clear" w:color="auto" w:fill="auto"/>
            <w:noWrap w:val="0"/>
            <w:vAlign w:val="center"/>
          </w:tcPr>
          <w:p w14:paraId="42DE658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Times New Roman" w:hAnsi="Times New Roman" w:eastAsia="黑体" w:cs="Times New Roman"/>
                <w:color w:val="auto"/>
                <w:sz w:val="20"/>
                <w:szCs w:val="20"/>
                <w:highlight w:val="none"/>
                <w:lang w:val="en-US" w:eastAsia="zh-CN"/>
              </w:rPr>
            </w:pPr>
            <w:r>
              <w:rPr>
                <w:rFonts w:hint="default" w:ascii="Times New Roman" w:hAnsi="Times New Roman" w:eastAsia="黑体" w:cs="Times New Roman"/>
                <w:color w:val="auto"/>
                <w:sz w:val="20"/>
                <w:szCs w:val="20"/>
                <w:highlight w:val="none"/>
                <w:lang w:val="en-US" w:eastAsia="zh-CN"/>
              </w:rPr>
              <w:t>房建技术负责人</w:t>
            </w:r>
          </w:p>
        </w:tc>
        <w:tc>
          <w:tcPr>
            <w:tcW w:w="659" w:type="dxa"/>
            <w:shd w:val="clear" w:color="auto" w:fill="auto"/>
            <w:noWrap w:val="0"/>
            <w:vAlign w:val="center"/>
          </w:tcPr>
          <w:p w14:paraId="070660E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Times New Roman" w:hAnsi="Times New Roman" w:eastAsia="黑体" w:cs="Times New Roman"/>
                <w:color w:val="auto"/>
                <w:sz w:val="20"/>
                <w:szCs w:val="20"/>
                <w:highlight w:val="none"/>
                <w:lang w:val="en-US" w:eastAsia="zh-CN"/>
              </w:rPr>
            </w:pPr>
            <w:r>
              <w:rPr>
                <w:rFonts w:hint="default" w:ascii="Times New Roman" w:hAnsi="Times New Roman" w:eastAsia="黑体" w:cs="Times New Roman"/>
                <w:color w:val="auto"/>
                <w:sz w:val="20"/>
                <w:szCs w:val="20"/>
                <w:highlight w:val="none"/>
                <w:lang w:val="en-US" w:eastAsia="zh-CN"/>
              </w:rPr>
              <w:t>2人</w:t>
            </w:r>
          </w:p>
        </w:tc>
        <w:tc>
          <w:tcPr>
            <w:tcW w:w="3142" w:type="dxa"/>
            <w:shd w:val="clear" w:color="auto" w:fill="auto"/>
            <w:noWrap w:val="0"/>
            <w:vAlign w:val="center"/>
          </w:tcPr>
          <w:p w14:paraId="3C6B2221">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黑体" w:cs="Times New Roman"/>
                <w:color w:val="auto"/>
                <w:sz w:val="20"/>
                <w:szCs w:val="20"/>
                <w:highlight w:val="none"/>
                <w:u w:val="none"/>
                <w:lang w:val="en-US" w:eastAsia="zh-CN"/>
              </w:rPr>
            </w:pPr>
            <w:r>
              <w:rPr>
                <w:rFonts w:hint="default" w:ascii="Times New Roman" w:hAnsi="Times New Roman" w:eastAsia="黑体" w:cs="Times New Roman"/>
                <w:color w:val="auto"/>
                <w:sz w:val="20"/>
                <w:szCs w:val="20"/>
                <w:highlight w:val="none"/>
                <w:u w:val="none"/>
                <w:lang w:val="en-US" w:eastAsia="zh-CN"/>
              </w:rPr>
              <w:t>1.编制施工方案及施工进度计划；</w:t>
            </w:r>
          </w:p>
          <w:p w14:paraId="61FD8080">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黑体" w:cs="Times New Roman"/>
                <w:color w:val="auto"/>
                <w:sz w:val="20"/>
                <w:szCs w:val="20"/>
                <w:highlight w:val="none"/>
                <w:u w:val="none"/>
                <w:lang w:val="en-US" w:eastAsia="zh-CN"/>
              </w:rPr>
            </w:pPr>
            <w:r>
              <w:rPr>
                <w:rFonts w:hint="default" w:ascii="Times New Roman" w:hAnsi="Times New Roman" w:eastAsia="黑体" w:cs="Times New Roman"/>
                <w:color w:val="auto"/>
                <w:sz w:val="20"/>
                <w:szCs w:val="20"/>
                <w:highlight w:val="none"/>
                <w:u w:val="none"/>
                <w:lang w:val="en-US" w:eastAsia="zh-CN"/>
              </w:rPr>
              <w:t>2.负责图纸会审、技术核定，负责组织测量放线、技术复核；</w:t>
            </w:r>
          </w:p>
          <w:p w14:paraId="6788A39E">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黑体" w:cs="Times New Roman"/>
                <w:color w:val="auto"/>
                <w:sz w:val="20"/>
                <w:szCs w:val="20"/>
                <w:highlight w:val="none"/>
                <w:u w:val="none"/>
                <w:lang w:val="en-US" w:eastAsia="zh-CN"/>
              </w:rPr>
            </w:pPr>
            <w:r>
              <w:rPr>
                <w:rFonts w:hint="default" w:ascii="Times New Roman" w:hAnsi="Times New Roman" w:eastAsia="黑体" w:cs="Times New Roman"/>
                <w:color w:val="auto"/>
                <w:sz w:val="20"/>
                <w:szCs w:val="20"/>
                <w:highlight w:val="none"/>
                <w:u w:val="none"/>
                <w:lang w:val="en-US" w:eastAsia="zh-CN"/>
              </w:rPr>
              <w:t>3.负责对项目各分部分项工程的部位技术交底及施工工艺做法对下交底，并负责协调项目施工工序搭接的相互间的配合工作；</w:t>
            </w:r>
          </w:p>
          <w:p w14:paraId="39432C74">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黑体" w:cs="Times New Roman"/>
                <w:color w:val="auto"/>
                <w:sz w:val="20"/>
                <w:szCs w:val="20"/>
                <w:highlight w:val="none"/>
                <w:u w:val="none"/>
                <w:lang w:val="en-US" w:eastAsia="zh-CN"/>
              </w:rPr>
            </w:pPr>
            <w:r>
              <w:rPr>
                <w:rFonts w:hint="default" w:ascii="Times New Roman" w:hAnsi="Times New Roman" w:eastAsia="黑体" w:cs="Times New Roman"/>
                <w:color w:val="auto"/>
                <w:sz w:val="20"/>
                <w:szCs w:val="20"/>
                <w:highlight w:val="none"/>
                <w:u w:val="none"/>
                <w:lang w:val="en-US" w:eastAsia="zh-CN"/>
              </w:rPr>
              <w:t>4.组织项目部人员对材料进场的核实，对施工队已完成的分项工程量进行数量、质量验收，并负责对进度、安全、质量、现场管理、成本控制的检查工作；</w:t>
            </w:r>
          </w:p>
          <w:p w14:paraId="1F7378B8">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黑体" w:cs="Times New Roman"/>
                <w:color w:val="auto"/>
                <w:sz w:val="20"/>
                <w:szCs w:val="20"/>
                <w:highlight w:val="none"/>
                <w:u w:val="none"/>
                <w:lang w:val="en-US" w:eastAsia="zh-CN"/>
              </w:rPr>
            </w:pPr>
            <w:r>
              <w:rPr>
                <w:rFonts w:hint="default" w:ascii="Times New Roman" w:hAnsi="Times New Roman" w:eastAsia="黑体" w:cs="Times New Roman"/>
                <w:color w:val="auto"/>
                <w:sz w:val="20"/>
                <w:szCs w:val="20"/>
                <w:highlight w:val="none"/>
                <w:u w:val="none"/>
                <w:lang w:val="en-US" w:eastAsia="zh-CN"/>
              </w:rPr>
              <w:t>5.负责对整个项目的材料使用的审查、核对工作（如钢筋下料）；</w:t>
            </w:r>
          </w:p>
          <w:p w14:paraId="61F07C3A">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黑体" w:cs="Times New Roman"/>
                <w:color w:val="auto"/>
                <w:sz w:val="20"/>
                <w:szCs w:val="20"/>
                <w:highlight w:val="none"/>
                <w:u w:val="none"/>
                <w:lang w:val="en-US" w:eastAsia="zh-CN"/>
              </w:rPr>
            </w:pPr>
            <w:r>
              <w:rPr>
                <w:rFonts w:hint="default" w:ascii="Times New Roman" w:hAnsi="Times New Roman" w:eastAsia="黑体" w:cs="Times New Roman"/>
                <w:color w:val="auto"/>
                <w:sz w:val="20"/>
                <w:szCs w:val="20"/>
                <w:highlight w:val="none"/>
                <w:u w:val="none"/>
                <w:lang w:val="en-US" w:eastAsia="zh-CN"/>
              </w:rPr>
              <w:t>6.负责对甲方监理、隐蔽工程、设计变更、工程增减的签证工作；</w:t>
            </w:r>
          </w:p>
          <w:p w14:paraId="711D7133">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黑体" w:cs="Times New Roman"/>
                <w:color w:val="auto"/>
                <w:sz w:val="20"/>
                <w:szCs w:val="20"/>
                <w:highlight w:val="none"/>
                <w:u w:val="none"/>
                <w:lang w:val="en-US" w:eastAsia="zh-CN"/>
              </w:rPr>
            </w:pPr>
            <w:r>
              <w:rPr>
                <w:rFonts w:hint="default" w:ascii="Times New Roman" w:hAnsi="Times New Roman" w:eastAsia="黑体" w:cs="Times New Roman"/>
                <w:color w:val="auto"/>
                <w:sz w:val="20"/>
                <w:szCs w:val="20"/>
                <w:highlight w:val="none"/>
                <w:u w:val="none"/>
                <w:lang w:val="en-US" w:eastAsia="zh-CN"/>
              </w:rPr>
              <w:t>7.配合项目经理按公司的要求做好整个项目的工程成本核算、控制工作；</w:t>
            </w:r>
          </w:p>
          <w:p w14:paraId="478C3980">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黑体" w:cs="Times New Roman"/>
                <w:color w:val="auto"/>
                <w:sz w:val="20"/>
                <w:szCs w:val="20"/>
                <w:highlight w:val="none"/>
                <w:u w:val="none"/>
                <w:lang w:val="en-US" w:eastAsia="zh-CN"/>
              </w:rPr>
            </w:pPr>
            <w:r>
              <w:rPr>
                <w:rFonts w:hint="default" w:ascii="Times New Roman" w:hAnsi="Times New Roman" w:eastAsia="黑体" w:cs="Times New Roman"/>
                <w:color w:val="auto"/>
                <w:sz w:val="20"/>
                <w:szCs w:val="20"/>
                <w:highlight w:val="none"/>
                <w:u w:val="none"/>
                <w:lang w:val="en-US" w:eastAsia="zh-CN"/>
              </w:rPr>
              <w:t>8.负责工程技术资料与工程进度同步进行；</w:t>
            </w:r>
          </w:p>
          <w:p w14:paraId="3A290827">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黑体" w:cs="Times New Roman"/>
                <w:color w:val="auto"/>
                <w:sz w:val="20"/>
                <w:szCs w:val="20"/>
                <w:highlight w:val="none"/>
                <w:u w:val="none"/>
                <w:lang w:val="en-US" w:eastAsia="zh-CN"/>
              </w:rPr>
            </w:pPr>
            <w:r>
              <w:rPr>
                <w:rFonts w:hint="default" w:ascii="Times New Roman" w:hAnsi="Times New Roman" w:eastAsia="黑体" w:cs="Times New Roman"/>
                <w:color w:val="auto"/>
                <w:sz w:val="20"/>
                <w:szCs w:val="20"/>
                <w:highlight w:val="none"/>
                <w:u w:val="none"/>
                <w:lang w:val="en-US" w:eastAsia="zh-CN"/>
              </w:rPr>
              <w:t>9.积极完成公司交办的其他工作。</w:t>
            </w:r>
          </w:p>
        </w:tc>
        <w:tc>
          <w:tcPr>
            <w:tcW w:w="845" w:type="dxa"/>
            <w:shd w:val="clear" w:color="auto" w:fill="auto"/>
            <w:noWrap w:val="0"/>
            <w:vAlign w:val="center"/>
          </w:tcPr>
          <w:p w14:paraId="3A92100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黑体" w:cs="Times New Roman"/>
                <w:color w:val="auto"/>
                <w:sz w:val="20"/>
                <w:szCs w:val="20"/>
                <w:highlight w:val="none"/>
                <w:shd w:val="clear"/>
                <w:lang w:val="en-US" w:eastAsia="zh-CN"/>
              </w:rPr>
            </w:pPr>
            <w:r>
              <w:rPr>
                <w:rFonts w:hint="default" w:ascii="Times New Roman" w:hAnsi="Times New Roman" w:eastAsia="黑体" w:cs="Times New Roman"/>
                <w:color w:val="auto"/>
                <w:sz w:val="20"/>
                <w:szCs w:val="20"/>
                <w:highlight w:val="none"/>
                <w:shd w:val="clear"/>
                <w:lang w:val="en-US" w:eastAsia="zh-CN"/>
              </w:rPr>
              <w:t>年龄45周岁以下（1980年1月1日后出生）。</w:t>
            </w:r>
          </w:p>
        </w:tc>
        <w:tc>
          <w:tcPr>
            <w:tcW w:w="624" w:type="dxa"/>
            <w:shd w:val="clear" w:color="auto" w:fill="auto"/>
            <w:noWrap w:val="0"/>
            <w:vAlign w:val="center"/>
          </w:tcPr>
          <w:p w14:paraId="548B2E1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黑体" w:cs="Times New Roman"/>
                <w:color w:val="auto"/>
                <w:sz w:val="20"/>
                <w:szCs w:val="20"/>
                <w:highlight w:val="none"/>
                <w:lang w:val="en-US" w:eastAsia="zh-CN"/>
              </w:rPr>
            </w:pPr>
            <w:r>
              <w:rPr>
                <w:rFonts w:hint="default" w:ascii="Times New Roman" w:hAnsi="Times New Roman" w:eastAsia="黑体" w:cs="Times New Roman"/>
                <w:color w:val="auto"/>
                <w:sz w:val="20"/>
                <w:szCs w:val="20"/>
                <w:highlight w:val="none"/>
                <w:lang w:val="en-US" w:eastAsia="zh-CN"/>
              </w:rPr>
              <w:t>大学专科及以上</w:t>
            </w:r>
          </w:p>
        </w:tc>
        <w:tc>
          <w:tcPr>
            <w:tcW w:w="1220" w:type="dxa"/>
            <w:shd w:val="clear" w:color="auto" w:fill="auto"/>
            <w:noWrap w:val="0"/>
            <w:vAlign w:val="center"/>
          </w:tcPr>
          <w:p w14:paraId="407DBEB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黑体" w:cs="Times New Roman"/>
                <w:color w:val="auto"/>
                <w:kern w:val="0"/>
                <w:sz w:val="20"/>
                <w:szCs w:val="20"/>
                <w:highlight w:val="none"/>
                <w:lang w:val="en-US" w:eastAsia="zh-CN" w:bidi="ar"/>
              </w:rPr>
            </w:pPr>
            <w:r>
              <w:rPr>
                <w:rFonts w:hint="default" w:ascii="Times New Roman" w:hAnsi="Times New Roman" w:eastAsia="黑体" w:cs="Times New Roman"/>
                <w:color w:val="auto"/>
                <w:kern w:val="0"/>
                <w:sz w:val="20"/>
                <w:szCs w:val="20"/>
                <w:highlight w:val="none"/>
                <w:lang w:val="en-US" w:eastAsia="zh-CN" w:bidi="ar"/>
              </w:rPr>
              <w:t>专科：土木工程</w:t>
            </w:r>
          </w:p>
          <w:p w14:paraId="6409F97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黑体" w:cs="Times New Roman"/>
                <w:color w:val="auto"/>
                <w:kern w:val="0"/>
                <w:sz w:val="20"/>
                <w:szCs w:val="20"/>
                <w:highlight w:val="none"/>
                <w:lang w:val="en-US" w:eastAsia="zh-CN" w:bidi="ar"/>
              </w:rPr>
            </w:pPr>
          </w:p>
          <w:p w14:paraId="07FC9C8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黑体" w:cs="Times New Roman"/>
                <w:color w:val="auto"/>
                <w:kern w:val="0"/>
                <w:sz w:val="20"/>
                <w:szCs w:val="20"/>
                <w:highlight w:val="none"/>
                <w:lang w:val="en-US" w:eastAsia="zh-CN" w:bidi="ar"/>
              </w:rPr>
            </w:pPr>
            <w:r>
              <w:rPr>
                <w:rFonts w:hint="default" w:ascii="Times New Roman" w:hAnsi="Times New Roman" w:eastAsia="黑体" w:cs="Times New Roman"/>
                <w:color w:val="auto"/>
                <w:kern w:val="0"/>
                <w:sz w:val="20"/>
                <w:szCs w:val="20"/>
                <w:highlight w:val="none"/>
                <w:lang w:val="en-US" w:eastAsia="zh-CN" w:bidi="ar"/>
              </w:rPr>
              <w:t>本科：土木工程</w:t>
            </w:r>
          </w:p>
        </w:tc>
        <w:tc>
          <w:tcPr>
            <w:tcW w:w="3230" w:type="dxa"/>
            <w:shd w:val="clear" w:color="auto" w:fill="auto"/>
            <w:noWrap w:val="0"/>
            <w:vAlign w:val="center"/>
          </w:tcPr>
          <w:p w14:paraId="2D3FCF51">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黑体" w:cs="Times New Roman"/>
                <w:color w:val="auto"/>
                <w:sz w:val="20"/>
                <w:szCs w:val="20"/>
                <w:highlight w:val="none"/>
                <w:u w:val="none"/>
                <w:shd w:val="clear"/>
                <w:lang w:val="en-US" w:eastAsia="zh-CN"/>
              </w:rPr>
            </w:pPr>
            <w:r>
              <w:rPr>
                <w:rFonts w:hint="default" w:ascii="Times New Roman" w:hAnsi="Times New Roman" w:eastAsia="黑体" w:cs="Times New Roman"/>
                <w:color w:val="auto"/>
                <w:sz w:val="20"/>
                <w:szCs w:val="20"/>
                <w:highlight w:val="none"/>
                <w:u w:val="none"/>
                <w:shd w:val="clear"/>
                <w:lang w:val="en-US" w:eastAsia="zh-CN"/>
              </w:rPr>
              <w:t>1.具有相关专业的中级及以上职称及相关专业一级或二级建造师资格证书；</w:t>
            </w:r>
          </w:p>
          <w:p w14:paraId="1540DE6D">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黑体" w:cs="Times New Roman"/>
                <w:color w:val="auto"/>
                <w:sz w:val="20"/>
                <w:szCs w:val="20"/>
                <w:highlight w:val="none"/>
                <w:u w:val="none"/>
                <w:shd w:val="clear"/>
                <w:lang w:val="en-US" w:eastAsia="zh-CN"/>
              </w:rPr>
            </w:pPr>
            <w:r>
              <w:rPr>
                <w:rFonts w:hint="default" w:ascii="Times New Roman" w:hAnsi="Times New Roman" w:eastAsia="黑体" w:cs="Times New Roman"/>
                <w:color w:val="auto"/>
                <w:sz w:val="20"/>
                <w:szCs w:val="20"/>
                <w:highlight w:val="none"/>
                <w:u w:val="none"/>
                <w:shd w:val="clear"/>
                <w:lang w:val="en-US" w:eastAsia="zh-CN"/>
              </w:rPr>
              <w:t>2.具有3年及以上同岗位工作经验；3.熟练使用CAD制图软件或相关工程软件，熟练掌握建筑工程技术、工程预决算、质量管理、施工组织设计、方案等相关知识；</w:t>
            </w:r>
          </w:p>
          <w:p w14:paraId="20CAC2A5">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黑体" w:cs="Times New Roman"/>
                <w:color w:val="auto"/>
                <w:sz w:val="20"/>
                <w:szCs w:val="20"/>
                <w:highlight w:val="none"/>
                <w:u w:val="none"/>
                <w:shd w:val="clear"/>
                <w:lang w:val="en-US" w:eastAsia="zh-CN"/>
              </w:rPr>
            </w:pPr>
            <w:r>
              <w:rPr>
                <w:rFonts w:hint="default" w:ascii="Times New Roman" w:hAnsi="Times New Roman" w:eastAsia="黑体" w:cs="Times New Roman"/>
                <w:color w:val="auto"/>
                <w:sz w:val="20"/>
                <w:szCs w:val="20"/>
                <w:highlight w:val="none"/>
                <w:u w:val="none"/>
                <w:shd w:val="clear"/>
                <w:lang w:val="en-US" w:eastAsia="zh-CN"/>
              </w:rPr>
              <w:t>4.具备房建、民用建筑结构施工图的施工和各项方案编制的能力，施工现场协调经验；</w:t>
            </w:r>
          </w:p>
          <w:p w14:paraId="12489174">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黑体" w:cs="Times New Roman"/>
                <w:color w:val="auto"/>
                <w:sz w:val="20"/>
                <w:szCs w:val="20"/>
                <w:highlight w:val="none"/>
                <w:u w:val="none"/>
                <w:shd w:val="clear"/>
                <w:lang w:val="en-US" w:eastAsia="zh-CN"/>
              </w:rPr>
            </w:pPr>
            <w:r>
              <w:rPr>
                <w:rFonts w:hint="default" w:ascii="Times New Roman" w:hAnsi="Times New Roman" w:eastAsia="黑体" w:cs="Times New Roman"/>
                <w:color w:val="auto"/>
                <w:sz w:val="20"/>
                <w:szCs w:val="20"/>
                <w:highlight w:val="none"/>
                <w:u w:val="none"/>
                <w:shd w:val="clear"/>
                <w:lang w:val="en-US" w:eastAsia="zh-CN"/>
              </w:rPr>
              <w:t xml:space="preserve">5.具有较强的图纸审核及把控能力。                </w:t>
            </w:r>
          </w:p>
        </w:tc>
      </w:tr>
      <w:tr w14:paraId="5366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6" w:hRule="atLeast"/>
          <w:jc w:val="center"/>
        </w:trPr>
        <w:tc>
          <w:tcPr>
            <w:tcW w:w="747" w:type="dxa"/>
            <w:shd w:val="clear" w:color="auto" w:fill="auto"/>
            <w:noWrap w:val="0"/>
            <w:vAlign w:val="center"/>
          </w:tcPr>
          <w:p w14:paraId="102FD04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Times New Roman" w:hAnsi="Times New Roman" w:eastAsia="黑体" w:cs="Times New Roman"/>
                <w:color w:val="auto"/>
                <w:sz w:val="20"/>
                <w:szCs w:val="20"/>
                <w:highlight w:val="none"/>
                <w:lang w:val="en-US" w:eastAsia="zh-CN"/>
              </w:rPr>
            </w:pPr>
            <w:r>
              <w:rPr>
                <w:rFonts w:hint="default" w:ascii="Times New Roman" w:hAnsi="Times New Roman" w:eastAsia="黑体" w:cs="Times New Roman"/>
                <w:color w:val="auto"/>
                <w:sz w:val="20"/>
                <w:szCs w:val="20"/>
                <w:highlight w:val="none"/>
                <w:lang w:val="en-US" w:eastAsia="zh-CN"/>
              </w:rPr>
              <w:t>宜昌市宜星市政建设有限公司</w:t>
            </w:r>
          </w:p>
        </w:tc>
        <w:tc>
          <w:tcPr>
            <w:tcW w:w="747" w:type="dxa"/>
            <w:shd w:val="clear" w:color="auto" w:fill="auto"/>
            <w:noWrap w:val="0"/>
            <w:vAlign w:val="center"/>
          </w:tcPr>
          <w:p w14:paraId="44000F8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Times New Roman" w:hAnsi="Times New Roman" w:eastAsia="黑体" w:cs="Times New Roman"/>
                <w:color w:val="auto"/>
                <w:sz w:val="20"/>
                <w:szCs w:val="20"/>
                <w:highlight w:val="none"/>
                <w:lang w:val="en-US" w:eastAsia="zh-CN"/>
              </w:rPr>
            </w:pPr>
            <w:r>
              <w:rPr>
                <w:rFonts w:hint="default" w:ascii="Times New Roman" w:hAnsi="Times New Roman" w:eastAsia="黑体" w:cs="Times New Roman"/>
                <w:color w:val="auto"/>
                <w:sz w:val="20"/>
                <w:szCs w:val="20"/>
                <w:highlight w:val="none"/>
                <w:lang w:val="en-US" w:eastAsia="zh-CN"/>
              </w:rPr>
              <w:t>文员</w:t>
            </w:r>
          </w:p>
        </w:tc>
        <w:tc>
          <w:tcPr>
            <w:tcW w:w="659" w:type="dxa"/>
            <w:shd w:val="clear" w:color="auto" w:fill="auto"/>
            <w:noWrap w:val="0"/>
            <w:vAlign w:val="center"/>
          </w:tcPr>
          <w:p w14:paraId="1DFCCEE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Times New Roman" w:hAnsi="Times New Roman" w:eastAsia="黑体" w:cs="Times New Roman"/>
                <w:color w:val="auto"/>
                <w:sz w:val="20"/>
                <w:szCs w:val="20"/>
                <w:highlight w:val="none"/>
                <w:lang w:val="en-US" w:eastAsia="zh-CN"/>
              </w:rPr>
            </w:pPr>
            <w:r>
              <w:rPr>
                <w:rFonts w:hint="default" w:ascii="Times New Roman" w:hAnsi="Times New Roman" w:eastAsia="黑体" w:cs="Times New Roman"/>
                <w:color w:val="auto"/>
                <w:sz w:val="20"/>
                <w:szCs w:val="20"/>
                <w:highlight w:val="none"/>
                <w:lang w:val="en-US" w:eastAsia="zh-CN"/>
              </w:rPr>
              <w:t>1人</w:t>
            </w:r>
          </w:p>
        </w:tc>
        <w:tc>
          <w:tcPr>
            <w:tcW w:w="3142" w:type="dxa"/>
            <w:shd w:val="clear" w:color="auto" w:fill="auto"/>
            <w:noWrap w:val="0"/>
            <w:vAlign w:val="center"/>
          </w:tcPr>
          <w:p w14:paraId="7BB15789">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黑体" w:cs="Times New Roman"/>
                <w:color w:val="auto"/>
                <w:sz w:val="20"/>
                <w:szCs w:val="20"/>
                <w:highlight w:val="none"/>
                <w:u w:val="none"/>
                <w:lang w:val="en-US" w:eastAsia="zh-CN"/>
              </w:rPr>
            </w:pPr>
            <w:r>
              <w:rPr>
                <w:rFonts w:hint="default" w:ascii="Times New Roman" w:hAnsi="Times New Roman" w:eastAsia="黑体" w:cs="Times New Roman"/>
                <w:color w:val="auto"/>
                <w:sz w:val="20"/>
                <w:szCs w:val="20"/>
                <w:highlight w:val="none"/>
                <w:u w:val="none"/>
                <w:lang w:val="en-US" w:eastAsia="zh-CN"/>
              </w:rPr>
              <w:t xml:space="preserve">1.负责撰写公司综合性材料，审核公司内部发文、送审件；                           </w:t>
            </w:r>
          </w:p>
          <w:p w14:paraId="494A7BB3">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黑体" w:cs="Times New Roman"/>
                <w:color w:val="auto"/>
                <w:sz w:val="20"/>
                <w:szCs w:val="20"/>
                <w:highlight w:val="none"/>
                <w:u w:val="none"/>
                <w:lang w:val="en-US" w:eastAsia="zh-CN"/>
              </w:rPr>
            </w:pPr>
            <w:r>
              <w:rPr>
                <w:rFonts w:hint="default" w:ascii="Times New Roman" w:hAnsi="Times New Roman" w:eastAsia="黑体" w:cs="Times New Roman"/>
                <w:color w:val="auto"/>
                <w:sz w:val="20"/>
                <w:szCs w:val="20"/>
                <w:highlight w:val="none"/>
                <w:u w:val="none"/>
                <w:lang w:val="en-US" w:eastAsia="zh-CN"/>
              </w:rPr>
              <w:t xml:space="preserve">2.负责公司对内外宣传的组织、协调、撰稿等，并做好微信公众号运营；      </w:t>
            </w:r>
          </w:p>
          <w:p w14:paraId="44D90901">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黑体" w:cs="Times New Roman"/>
                <w:color w:val="auto"/>
                <w:sz w:val="20"/>
                <w:szCs w:val="20"/>
                <w:highlight w:val="none"/>
                <w:u w:val="none"/>
                <w:lang w:val="en-US" w:eastAsia="zh-CN"/>
              </w:rPr>
            </w:pPr>
            <w:r>
              <w:rPr>
                <w:rFonts w:hint="default" w:ascii="Times New Roman" w:hAnsi="Times New Roman" w:eastAsia="黑体" w:cs="Times New Roman"/>
                <w:color w:val="auto"/>
                <w:sz w:val="20"/>
                <w:szCs w:val="20"/>
                <w:highlight w:val="none"/>
                <w:u w:val="none"/>
                <w:lang w:val="en-US" w:eastAsia="zh-CN"/>
              </w:rPr>
              <w:t>3.负责各类会议的组织，包括会前筹备与通知、会中记录与服务、会后拟定纪要等。</w:t>
            </w:r>
          </w:p>
        </w:tc>
        <w:tc>
          <w:tcPr>
            <w:tcW w:w="845" w:type="dxa"/>
            <w:shd w:val="clear" w:color="auto" w:fill="auto"/>
            <w:noWrap w:val="0"/>
            <w:vAlign w:val="center"/>
          </w:tcPr>
          <w:p w14:paraId="38C0219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黑体" w:cs="Times New Roman"/>
                <w:color w:val="auto"/>
                <w:sz w:val="20"/>
                <w:szCs w:val="20"/>
                <w:highlight w:val="none"/>
                <w:shd w:val="clear"/>
                <w:lang w:val="en-US" w:eastAsia="zh-CN"/>
              </w:rPr>
            </w:pPr>
            <w:r>
              <w:rPr>
                <w:rFonts w:hint="default" w:ascii="Times New Roman" w:hAnsi="Times New Roman" w:eastAsia="黑体" w:cs="Times New Roman"/>
                <w:color w:val="auto"/>
                <w:sz w:val="20"/>
                <w:szCs w:val="20"/>
                <w:highlight w:val="none"/>
                <w:lang w:val="en-US" w:eastAsia="zh-CN"/>
              </w:rPr>
              <w:t>年龄35周岁以下（1990年1月1日后出生）。</w:t>
            </w:r>
          </w:p>
        </w:tc>
        <w:tc>
          <w:tcPr>
            <w:tcW w:w="624" w:type="dxa"/>
            <w:shd w:val="clear" w:color="auto" w:fill="auto"/>
            <w:noWrap w:val="0"/>
            <w:vAlign w:val="center"/>
          </w:tcPr>
          <w:p w14:paraId="6A4A481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黑体" w:cs="Times New Roman"/>
                <w:color w:val="auto"/>
                <w:sz w:val="20"/>
                <w:szCs w:val="20"/>
                <w:highlight w:val="none"/>
                <w:lang w:val="en-US" w:eastAsia="zh-CN"/>
              </w:rPr>
            </w:pPr>
            <w:r>
              <w:rPr>
                <w:rFonts w:hint="default" w:ascii="Times New Roman" w:hAnsi="Times New Roman" w:eastAsia="黑体" w:cs="Times New Roman"/>
                <w:color w:val="auto"/>
                <w:sz w:val="20"/>
                <w:szCs w:val="20"/>
                <w:highlight w:val="none"/>
                <w:lang w:val="en-US" w:eastAsia="zh-CN"/>
              </w:rPr>
              <w:t>全日制大学本科及以上</w:t>
            </w:r>
          </w:p>
        </w:tc>
        <w:tc>
          <w:tcPr>
            <w:tcW w:w="1220" w:type="dxa"/>
            <w:shd w:val="clear" w:color="auto" w:fill="auto"/>
            <w:noWrap w:val="0"/>
            <w:vAlign w:val="center"/>
          </w:tcPr>
          <w:p w14:paraId="677756F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黑体" w:cs="Times New Roman"/>
                <w:color w:val="auto"/>
                <w:sz w:val="20"/>
                <w:szCs w:val="20"/>
                <w:highlight w:val="none"/>
                <w:u w:val="none"/>
                <w:shd w:val="clear"/>
                <w:lang w:val="en-US" w:eastAsia="zh-CN"/>
              </w:rPr>
            </w:pPr>
            <w:r>
              <w:rPr>
                <w:rFonts w:hint="default" w:ascii="Times New Roman" w:hAnsi="Times New Roman" w:eastAsia="黑体" w:cs="Times New Roman"/>
                <w:color w:val="auto"/>
                <w:kern w:val="0"/>
                <w:sz w:val="20"/>
                <w:szCs w:val="20"/>
                <w:highlight w:val="none"/>
                <w:lang w:val="en-US" w:eastAsia="zh-CN" w:bidi="ar"/>
              </w:rPr>
              <w:t>本科：</w:t>
            </w:r>
            <w:r>
              <w:rPr>
                <w:rFonts w:hint="default" w:ascii="Times New Roman" w:hAnsi="Times New Roman" w:eastAsia="黑体" w:cs="Times New Roman"/>
                <w:color w:val="auto"/>
                <w:sz w:val="20"/>
                <w:szCs w:val="20"/>
                <w:highlight w:val="none"/>
                <w:u w:val="none"/>
                <w:shd w:val="clear"/>
                <w:lang w:val="en-US" w:eastAsia="zh-CN"/>
              </w:rPr>
              <w:t>汉语言文学、秘书学、新闻学、行政管理、马克思主义</w:t>
            </w:r>
          </w:p>
          <w:p w14:paraId="7F58980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黑体" w:cs="Times New Roman"/>
                <w:color w:val="auto"/>
                <w:sz w:val="20"/>
                <w:szCs w:val="20"/>
                <w:highlight w:val="none"/>
                <w:u w:val="none"/>
                <w:shd w:val="clear"/>
                <w:lang w:val="en-US" w:eastAsia="zh-CN"/>
              </w:rPr>
            </w:pPr>
          </w:p>
          <w:p w14:paraId="07CA326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黑体" w:cs="Times New Roman"/>
                <w:color w:val="auto"/>
                <w:sz w:val="20"/>
                <w:szCs w:val="20"/>
                <w:highlight w:val="none"/>
                <w:u w:val="none"/>
                <w:shd w:val="clear"/>
                <w:lang w:val="en-US" w:eastAsia="zh-CN"/>
              </w:rPr>
            </w:pPr>
            <w:r>
              <w:rPr>
                <w:rFonts w:hint="default" w:ascii="Times New Roman" w:hAnsi="Times New Roman" w:eastAsia="黑体" w:cs="Times New Roman"/>
                <w:color w:val="auto"/>
                <w:sz w:val="20"/>
                <w:szCs w:val="20"/>
                <w:highlight w:val="none"/>
                <w:u w:val="none"/>
                <w:shd w:val="clear"/>
                <w:lang w:val="en-US" w:eastAsia="zh-CN"/>
              </w:rPr>
              <w:t>研究生：汉语言文学、秘书学、新闻学、行政管理、马克思主义</w:t>
            </w:r>
          </w:p>
          <w:p w14:paraId="5E16982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黑体" w:cs="Times New Roman"/>
                <w:color w:val="auto"/>
                <w:sz w:val="20"/>
                <w:szCs w:val="20"/>
                <w:highlight w:val="none"/>
                <w:u w:val="none"/>
                <w:shd w:val="clear"/>
                <w:lang w:val="en-US" w:eastAsia="zh-CN"/>
              </w:rPr>
            </w:pPr>
          </w:p>
        </w:tc>
        <w:tc>
          <w:tcPr>
            <w:tcW w:w="3230" w:type="dxa"/>
            <w:shd w:val="clear" w:color="auto" w:fill="auto"/>
            <w:noWrap w:val="0"/>
            <w:vAlign w:val="center"/>
          </w:tcPr>
          <w:p w14:paraId="21F2CBE5">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黑体" w:cs="Times New Roman"/>
                <w:color w:val="auto"/>
                <w:sz w:val="20"/>
                <w:szCs w:val="20"/>
                <w:highlight w:val="none"/>
                <w:u w:val="none"/>
                <w:shd w:val="clear"/>
                <w:lang w:val="en-US" w:eastAsia="zh-CN"/>
              </w:rPr>
            </w:pPr>
            <w:r>
              <w:rPr>
                <w:rFonts w:hint="default" w:ascii="Times New Roman" w:hAnsi="Times New Roman" w:eastAsia="黑体" w:cs="Times New Roman"/>
                <w:color w:val="auto"/>
                <w:sz w:val="20"/>
                <w:szCs w:val="20"/>
                <w:highlight w:val="none"/>
                <w:u w:val="none"/>
                <w:shd w:val="clear"/>
                <w:lang w:val="en-US" w:eastAsia="zh-CN"/>
              </w:rPr>
              <w:t xml:space="preserve">1.中共党员；                                                           2.具有3年及以上同岗位工作经验；          </w:t>
            </w:r>
          </w:p>
          <w:p w14:paraId="077CCBD9">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黑体" w:cs="Times New Roman"/>
                <w:color w:val="auto"/>
                <w:sz w:val="20"/>
                <w:szCs w:val="20"/>
                <w:highlight w:val="none"/>
                <w:u w:val="none"/>
                <w:shd w:val="clear"/>
                <w:lang w:val="en-US" w:eastAsia="zh-CN"/>
              </w:rPr>
            </w:pPr>
            <w:r>
              <w:rPr>
                <w:rFonts w:hint="default" w:ascii="Times New Roman" w:hAnsi="Times New Roman" w:eastAsia="黑体" w:cs="Times New Roman"/>
                <w:color w:val="auto"/>
                <w:sz w:val="20"/>
                <w:szCs w:val="20"/>
                <w:highlight w:val="none"/>
                <w:u w:val="none"/>
                <w:shd w:val="clear"/>
                <w:lang w:val="en-US" w:eastAsia="zh-CN"/>
              </w:rPr>
              <w:t xml:space="preserve">3.具有较强的文字写作能力、沟通协调能力，具有较强的责任心和服务意识；               </w:t>
            </w:r>
          </w:p>
          <w:p w14:paraId="635CF3E0">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黑体" w:cs="Times New Roman"/>
                <w:color w:val="auto"/>
                <w:sz w:val="20"/>
                <w:szCs w:val="20"/>
                <w:highlight w:val="none"/>
                <w:u w:val="none"/>
                <w:shd w:val="clear"/>
                <w:lang w:val="en-US" w:eastAsia="zh-CN"/>
              </w:rPr>
            </w:pPr>
            <w:r>
              <w:rPr>
                <w:rFonts w:hint="default" w:ascii="Times New Roman" w:hAnsi="Times New Roman" w:eastAsia="黑体" w:cs="Times New Roman"/>
                <w:color w:val="auto"/>
                <w:sz w:val="20"/>
                <w:szCs w:val="20"/>
                <w:highlight w:val="none"/>
                <w:u w:val="none"/>
                <w:shd w:val="clear"/>
                <w:lang w:val="en-US" w:eastAsia="zh-CN"/>
              </w:rPr>
              <w:t>4.熟练使用电脑及办公类软件。</w:t>
            </w:r>
          </w:p>
        </w:tc>
      </w:tr>
    </w:tbl>
    <w:p w14:paraId="47E04EF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CD38D3"/>
    <w:rsid w:val="38CD3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2026-02-25T01:20:00Z</dcterms:created>
  <dc:creator>未始无终</dc:creator>
  <cp:lastModifiedBy>未始无终</cp:lastModifiedBy>
  <dcterms:modified xsi:type="dcterms:W3CDTF">2026-02-25T01:20:46Z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00F424D4854D413EBA56A0AA40036A84_11</vt:lpwstr>
  </property>
  <property fmtid="{D5CDD505-2E9C-101B-9397-08002B2CF9AE}" pid="4" name="KSOTemplateDocerSaveRecord">
    <vt:lpwstr>eyJoZGlkIjoiMTM2Mzg3ZDA0NmY2ODEyOGQwZWMwNzJlNjE1NzU1ODQiLCJ1c2VySWQiOiI0NTI2NDcwNTkifQ==</vt:lpwstr>
  </property>
</Properties>
</file>