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河南投资集团工程管理有限公司招聘岗位一览表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6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7" w:hRule="atLeast"/>
        </w:trPr>
        <w:tc>
          <w:tcPr>
            <w:tcW w:w="1368" w:type="dxa"/>
            <w:vAlign w:val="center"/>
          </w:tcPr>
          <w:p w14:paraId="469049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信息技术部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技术研发岗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1E9DE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1.负责SaaS产品全栈开发工作，基于前端、后端全链路技术栈，独立完成从需求拆解到上线交付的全流程实施，保障SaaS平台核心功能的稳定落地与高效运行。</w:t>
            </w:r>
          </w:p>
          <w:p w14:paraId="7865B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2.负责业务需求调研与收集工作，深入分析业务痛点与核心诉求，形成标准化需求分析报告，为SaaS产品的功能设计、迭代优化提供精准的业务依据。</w:t>
            </w:r>
          </w:p>
          <w:p w14:paraId="18CAB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3.搭建并完善用户反馈机制，持续跟踪产品使用数据与用户反馈信息，对反馈内容进行分类梳理与深度分析，输出优化建议并推动融入产品迭代计划，提升产品用户体验与市场适配性。</w:t>
            </w:r>
          </w:p>
          <w:p w14:paraId="28041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4.负责SaaS产品开发过程中的技术难点攻关，主动排查并解决系统运行中的各类技术问题，保障产品的高可用性、稳定性与安全性，具备应对复杂技术场景的解决方案设计能力。</w:t>
            </w:r>
          </w:p>
          <w:p w14:paraId="0CFFCB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5.配合团队完成产品版本规划与技术方案评审，撰写相关技术文档（如设计文档、接口文档、测试报告等），保障开发流程的规范化与可追溯性。</w:t>
            </w:r>
          </w:p>
        </w:tc>
        <w:tc>
          <w:tcPr>
            <w:tcW w:w="5250" w:type="dxa"/>
            <w:vAlign w:val="center"/>
          </w:tcPr>
          <w:p w14:paraId="34745E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年龄：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；</w:t>
            </w:r>
          </w:p>
          <w:p w14:paraId="375567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学历：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；</w:t>
            </w:r>
          </w:p>
          <w:p w14:paraId="6C9697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计算机科学、软件工程等相关专业；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3年及以上软件开发及产品市场化实践经验；</w:t>
            </w:r>
          </w:p>
          <w:p w14:paraId="62EFE7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5.技能与素质：</w:t>
            </w:r>
          </w:p>
          <w:p w14:paraId="3ECFA0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（1）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独立全栈开发能力，熟练掌握前端、后端全链路技术栈。前端：精通Vue、React等主流框架，熟练使用HTML5/CSS3/JavaScript等基础技术。后端：熟练掌握Java/Python/Go等至少一门后端开发语言，能够独立完成SaaS平台从需求拆解、架构设计到功能开发、测试部署的全流程工作。</w:t>
            </w:r>
          </w:p>
          <w:p w14:paraId="7DC724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具备客户需求收集与分析能力，能够建立用户反馈机制，为产品迭代和服务优化提供数据支撑。</w:t>
            </w:r>
          </w:p>
          <w:p w14:paraId="7A9165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具备优秀的问题分析能力和解决复杂技术问题的热情。具备良好的团队协作精神和沟通能力，责任心强，能承受一定的工作压力；</w:t>
            </w:r>
          </w:p>
          <w:p w14:paraId="1F8DBE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具备强烈的自驱力和学习能力，能主动关注并学习业界新技术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5" w:hRule="atLeast"/>
        </w:trPr>
        <w:tc>
          <w:tcPr>
            <w:tcW w:w="1368" w:type="dxa"/>
            <w:vAlign w:val="center"/>
          </w:tcPr>
          <w:p w14:paraId="6536EF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信息技术部</w:t>
            </w:r>
          </w:p>
        </w:tc>
        <w:tc>
          <w:tcPr>
            <w:tcW w:w="1433" w:type="dxa"/>
            <w:vAlign w:val="center"/>
          </w:tcPr>
          <w:p w14:paraId="0BF793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数据分析师</w:t>
            </w:r>
          </w:p>
        </w:tc>
        <w:tc>
          <w:tcPr>
            <w:tcW w:w="1288" w:type="dxa"/>
            <w:vAlign w:val="center"/>
          </w:tcPr>
          <w:p w14:paraId="0DBDB3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6F340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07664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数据搜集和清理。从交易平台及外部获取数据，并利用各种工具来清理和预处理这些数据</w:t>
            </w:r>
          </w:p>
          <w:p w14:paraId="43C2F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2.数据分析。利用各种分析工具和技术对数据进行分析。这些技术和工具包括机器学习、统计学和数学建模等。</w:t>
            </w:r>
          </w:p>
          <w:p w14:paraId="6EE29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3.数据可视化。将数据分析结果以图形化和易理解的方式进行可视化呈现，以便决策使用</w:t>
            </w:r>
          </w:p>
          <w:p w14:paraId="1D680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4.价值挖掘。深入研究平台数据，发现和挖掘数据价值，形成数据产品并推广落地。</w:t>
            </w:r>
          </w:p>
          <w:p w14:paraId="500A9D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5.提供洞察和建议。将分析、建模、可视化和压缩数据转化为对平台战略和决策的有力支持，支持平台优化业务、拓展市场。</w:t>
            </w:r>
          </w:p>
        </w:tc>
        <w:tc>
          <w:tcPr>
            <w:tcW w:w="5250" w:type="dxa"/>
            <w:vAlign w:val="center"/>
          </w:tcPr>
          <w:p w14:paraId="1CA7CC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年龄：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；</w:t>
            </w:r>
          </w:p>
          <w:p w14:paraId="15414D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学历：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；</w:t>
            </w:r>
          </w:p>
          <w:p w14:paraId="6E9F1E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计算机科学、数学、统计学、信息管理等相关专业；</w:t>
            </w:r>
          </w:p>
          <w:p w14:paraId="6A4F95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3年以上风险策略、数据分析、建模、BI等大型企业相关岗位工作经验；</w:t>
            </w:r>
          </w:p>
          <w:p w14:paraId="5032E3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5.技能与素质：</w:t>
            </w:r>
          </w:p>
          <w:p w14:paraId="057F86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（1）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熟悉SOL数据处理能力，精通Python、SAS、R至少一种语言；</w:t>
            </w:r>
          </w:p>
          <w:p w14:paraId="5D91D8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熟练使用数据可视化工具(如Tableau、Olik)以及数据挖掘和机器学习算法；</w:t>
            </w:r>
          </w:p>
          <w:p w14:paraId="203BB2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掌握主流的数据分析方法(回归分析、关联分析、预测分析等)及数据统计模型；具有数据敏感性和探索精神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32E0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1368" w:type="dxa"/>
            <w:vAlign w:val="center"/>
          </w:tcPr>
          <w:p w14:paraId="334457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采购咨询部</w:t>
            </w:r>
          </w:p>
        </w:tc>
        <w:tc>
          <w:tcPr>
            <w:tcW w:w="1433" w:type="dxa"/>
            <w:vAlign w:val="center"/>
          </w:tcPr>
          <w:p w14:paraId="68DA8F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招标采购岗</w:t>
            </w:r>
          </w:p>
        </w:tc>
        <w:tc>
          <w:tcPr>
            <w:tcW w:w="1288" w:type="dxa"/>
            <w:vAlign w:val="center"/>
          </w:tcPr>
          <w:p w14:paraId="65DA44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491E75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0E12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1.负责采购代理服务；</w:t>
            </w:r>
          </w:p>
          <w:p w14:paraId="48A84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2.负责招标文件编制、招标公告发布、投标文件接收和评审、中标结果确定和公示、合同签订等；</w:t>
            </w:r>
          </w:p>
          <w:p w14:paraId="461B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3.负责市场化招标代理业务的拓展；</w:t>
            </w:r>
          </w:p>
          <w:p w14:paraId="268231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4.负责与省发改委、省招协、公共资源交易中心等有关部门建立良好的沟通联络，及时了解政策动向。</w:t>
            </w:r>
          </w:p>
        </w:tc>
        <w:tc>
          <w:tcPr>
            <w:tcW w:w="5250" w:type="dxa"/>
            <w:vAlign w:val="center"/>
          </w:tcPr>
          <w:p w14:paraId="716856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年龄：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；</w:t>
            </w:r>
          </w:p>
          <w:p w14:paraId="609AD8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学历：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；</w:t>
            </w:r>
          </w:p>
          <w:p w14:paraId="18F4D0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工学类、理学类、人文和社会科学类等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相关专业；</w:t>
            </w:r>
          </w:p>
          <w:p w14:paraId="704C86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5年及以上招标代理、工程造价、工程管理相关工作经验，具有大型或复杂项目（如EPC、PPP项目）的招标代理经验优先考虑；</w:t>
            </w:r>
          </w:p>
          <w:p w14:paraId="4FA24F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5.技能与素质：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招标采购领域相关法律法规、熟悉招标采购工作流程；熟悉各类电子招标投标交易平台、政府采购平台的操作；有良好的沟通协调能力和文字组织能力，能够熟练使用计算机常用办公软件；有较强的责任心和原则性，确保招标过程的公平公正，有较强的抗压能力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p w14:paraId="260A95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</w:pPr>
    </w:p>
    <w:p w14:paraId="4527C4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A029C"/>
    <w:rsid w:val="638A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2026-02-06T10:43:00Z</dcterms:created>
  <dc:creator>余生</dc:creator>
  <cp:lastModifiedBy>余生</cp:lastModifiedBy>
  <dcterms:modified xsi:type="dcterms:W3CDTF">2026-02-06T10:44:51Z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2EB76CAD1D074A879080D61E5AA4BA82_11</vt:lpwstr>
  </property>
  <property fmtid="{D5CDD505-2E9C-101B-9397-08002B2CF9AE}" pid="4" name="KSOTemplateDocerSaveRecord">
    <vt:lpwstr>eyJoZGlkIjoiMzEwNTM5NzYwMDRjMzkwZTVkZjY2ODkwMGIxNGU0OTUiLCJ1c2VySWQiOiI0MTU4MjkyOTkifQ==</vt:lpwstr>
  </property>
</Properties>
</file>