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A0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auto"/>
          <w:sz w:val="36"/>
          <w:szCs w:val="36"/>
          <w:highlight w:val="none"/>
          <w:u w:val="none"/>
          <w:lang w:val="en-US" w:eastAsia="zh-CN"/>
        </w:rPr>
      </w:pPr>
      <w:bookmarkStart w:id="5" w:name="_GoBack"/>
      <w:bookmarkEnd w:id="5"/>
      <w:r>
        <w:rPr>
          <w:rFonts w:hint="eastAsia" w:ascii="仿宋_GB2312" w:hAnsi="仿宋_GB2312" w:eastAsia="仿宋_GB2312" w:cs="仿宋_GB2312"/>
          <w:color w:val="auto"/>
          <w:sz w:val="36"/>
          <w:szCs w:val="36"/>
          <w:highlight w:val="none"/>
          <w:u w:val="none"/>
          <w:lang w:eastAsia="zh-CN"/>
        </w:rPr>
        <w:t>附件</w:t>
      </w:r>
      <w:r>
        <w:rPr>
          <w:rFonts w:hint="eastAsia" w:ascii="仿宋_GB2312" w:hAnsi="仿宋_GB2312" w:eastAsia="仿宋_GB2312" w:cs="仿宋_GB2312"/>
          <w:color w:val="auto"/>
          <w:sz w:val="36"/>
          <w:szCs w:val="36"/>
          <w:highlight w:val="none"/>
          <w:u w:val="none"/>
          <w:lang w:val="en-US" w:eastAsia="zh-CN"/>
        </w:rPr>
        <w:t>3：</w:t>
      </w:r>
    </w:p>
    <w:p w14:paraId="4099E98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eastAsia="方正小标宋简体" w:cs="Times New Roman"/>
          <w:color w:val="auto"/>
          <w:sz w:val="44"/>
          <w:szCs w:val="44"/>
          <w:highlight w:val="none"/>
          <w:u w:val="none"/>
          <w:lang w:val="en-US" w:eastAsia="zh-CN"/>
        </w:rPr>
      </w:pPr>
    </w:p>
    <w:p w14:paraId="795799F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钟祥市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0A21379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4C1AC2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3952C7B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2F6F0C0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5288B90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eastAsia="zh-CN"/>
        </w:rPr>
        <w:t>钟祥市</w:t>
      </w:r>
      <w:r>
        <w:rPr>
          <w:rFonts w:hint="default" w:ascii="Times New Roman" w:hAnsi="Times New Roman" w:eastAsia="仿宋_GB2312" w:cs="Times New Roman"/>
          <w:b w:val="0"/>
          <w:bCs w:val="0"/>
          <w:color w:val="auto"/>
          <w:kern w:val="0"/>
          <w:sz w:val="32"/>
          <w:szCs w:val="32"/>
          <w:highlight w:val="none"/>
          <w:u w:val="none"/>
          <w:lang w:eastAsia="zh-CN"/>
        </w:rPr>
        <w:t>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0CB7C92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湖北省人事考试网</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eastAsia="zh-CN"/>
        </w:rPr>
        <w:t>荆门</w:t>
      </w:r>
      <w:r>
        <w:rPr>
          <w:rFonts w:hint="default" w:ascii="Times New Roman" w:hAnsi="Times New Roman" w:eastAsia="仿宋_GB2312" w:cs="Times New Roman"/>
          <w:b w:val="0"/>
          <w:bCs w:val="0"/>
          <w:color w:val="auto"/>
          <w:kern w:val="0"/>
          <w:sz w:val="32"/>
          <w:szCs w:val="32"/>
          <w:highlight w:val="none"/>
          <w:u w:val="none"/>
          <w:lang w:eastAsia="zh-CN"/>
        </w:rPr>
        <w:t>人事考试网</w:t>
      </w:r>
      <w:r>
        <w:rPr>
          <w:rFonts w:hint="eastAsia" w:eastAsia="仿宋_GB2312" w:cs="Times New Roman"/>
          <w:b w:val="0"/>
          <w:bCs w:val="0"/>
          <w:color w:val="auto"/>
          <w:kern w:val="0"/>
          <w:sz w:val="32"/>
          <w:szCs w:val="32"/>
          <w:highlight w:val="none"/>
          <w:u w:val="none"/>
          <w:lang w:eastAsia="zh-CN"/>
        </w:rPr>
        <w:t>和钟祥市人民政府网站</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14:paraId="77EB88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1AE153D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5CB07F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5A575F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08B37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589EF3F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3A584A7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4986C3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14A56E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2DA02E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0BFA832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6B1D6E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040559E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D50A50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CBFBB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007D6F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3F8A6B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EC9E0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520E90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196C7AA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612A300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1DF34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4A7F5D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17658C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48F50A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24B83F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14:paraId="4F91C4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276768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D955E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F38C2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65F776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2A3E66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5AC235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1F7C32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6D1D3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C8798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4263C9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7FA729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1EEB5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7D4F29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1F44CF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66F09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09FF06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6310C6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3EB5F78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397113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F1D73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437D8F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2A9681C8">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2F7D88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27CE199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6DFE5FC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79CBA48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027C5F6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46EE31A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2530BEF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3F057F2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2087434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2C29AAE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1A9016B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B04AA2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3A98F41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B5C2A60">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740C1032">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6294776B">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745A553F">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04A725A8">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99E2D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7330E051">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65A00B2E">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3E344EEE">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4CFE92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1F693F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0FEE2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270BA4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0B2E2C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7346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3A7491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6CAE4A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564E26BF">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AD1B2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15E9C6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1C7829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482839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07BF03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1A4A81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5344648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772721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45B283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04CF16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3B7A91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040948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4F0E430E">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eastAsia" w:eastAsia="仿宋_GB2312" w:cs="Times New Roman"/>
          <w:b w:val="0"/>
          <w:bCs w:val="0"/>
          <w:color w:val="auto"/>
          <w:kern w:val="0"/>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71AB12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14:paraId="306B10AC"/>
    <w:p w14:paraId="46D069F3">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2C47">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8A17">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18A17">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73690"/>
    <w:rsid w:val="1A5E2409"/>
    <w:rsid w:val="1A5F0122"/>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FF28FA"/>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F3531D"/>
    <w:rsid w:val="62F530A1"/>
    <w:rsid w:val="63756259"/>
    <w:rsid w:val="63BFD95A"/>
    <w:rsid w:val="647610BC"/>
    <w:rsid w:val="64A651BB"/>
    <w:rsid w:val="6581577D"/>
    <w:rsid w:val="6636338F"/>
    <w:rsid w:val="666401D0"/>
    <w:rsid w:val="66B01324"/>
    <w:rsid w:val="672E6C04"/>
    <w:rsid w:val="67BA6481"/>
    <w:rsid w:val="67F4765C"/>
    <w:rsid w:val="68E47B1E"/>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B48AA7"/>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AB011"/>
    <w:rsid w:val="797FCA77"/>
    <w:rsid w:val="79F9730C"/>
    <w:rsid w:val="79FE13C8"/>
    <w:rsid w:val="7A454269"/>
    <w:rsid w:val="7B3F77B2"/>
    <w:rsid w:val="7B6A7CF5"/>
    <w:rsid w:val="7B77CFC1"/>
    <w:rsid w:val="7B7F490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E89F9"/>
    <w:rsid w:val="7FBF147F"/>
    <w:rsid w:val="7FBF8B8A"/>
    <w:rsid w:val="7FDDF33C"/>
    <w:rsid w:val="7FE24355"/>
    <w:rsid w:val="7FE60329"/>
    <w:rsid w:val="7FF55ED6"/>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AF447F"/>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EEACC5E"/>
    <w:rsid w:val="EF4EAEEB"/>
    <w:rsid w:val="EFBD1CEF"/>
    <w:rsid w:val="EFE1ADC3"/>
    <w:rsid w:val="EFEBDA24"/>
    <w:rsid w:val="EFEF6F86"/>
    <w:rsid w:val="EFFD724A"/>
    <w:rsid w:val="F1F7DDFB"/>
    <w:rsid w:val="F27BA85B"/>
    <w:rsid w:val="F35F6585"/>
    <w:rsid w:val="F38D895D"/>
    <w:rsid w:val="F4BA0F74"/>
    <w:rsid w:val="F4FF7BA5"/>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E6069"/>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6365</Words>
  <Characters>6592</Characters>
  <Lines>1</Lines>
  <Paragraphs>1</Paragraphs>
  <TotalTime>7</TotalTime>
  <ScaleCrop>false</ScaleCrop>
  <LinksUpToDate>false</LinksUpToDate>
  <CharactersWithSpaces>6616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2020-05-14T18:50:00Z</dcterms:created>
  <dc:creator>微软用户</dc:creator>
  <cp:lastModifiedBy>~</cp:lastModifiedBy>
  <cp:lastPrinted>2026-02-01T09:41:00Z</cp:lastPrinted>
  <dcterms:modified xsi:type="dcterms:W3CDTF">2026-02-02T07:35:21Z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744CA04C2D304C1D8DD33C99CC713060_13</vt:lpwstr>
  </property>
</Properties>
</file>