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4C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highlight w:val="none"/>
          <w:lang w:val="en-US" w:eastAsia="zh-CN" w:bidi="ar-SA"/>
        </w:rPr>
        <w:t>附件1：浙江城建融资租赁有限公司 2026 年度第一次招聘岗位需求表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  <w:t xml:space="preserve"> </w:t>
      </w:r>
    </w:p>
    <w:tbl>
      <w:tblPr>
        <w:tblStyle w:val="2"/>
        <w:tblW w:w="13913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251"/>
        <w:gridCol w:w="1349"/>
        <w:gridCol w:w="738"/>
        <w:gridCol w:w="1196"/>
        <w:gridCol w:w="1782"/>
        <w:gridCol w:w="5871"/>
        <w:gridCol w:w="978"/>
      </w:tblGrid>
      <w:tr w14:paraId="44574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9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ED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30"/>
                <w:szCs w:val="30"/>
                <w:highlight w:val="none"/>
                <w:lang w:val="en-US" w:eastAsia="zh-CN" w:bidi="ar-SA"/>
              </w:rPr>
              <w:t>浙江城建融资租赁有限公司 2026 年度第一次招聘岗位需求表</w:t>
            </w:r>
          </w:p>
        </w:tc>
      </w:tr>
      <w:tr w14:paraId="70AB9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A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8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F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C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 人数</w:t>
            </w:r>
          </w:p>
        </w:tc>
        <w:tc>
          <w:tcPr>
            <w:tcW w:w="8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9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8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D19F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2166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EDA6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2CB4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3796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所学专业要求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58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其他（年龄、工作年限等要求）</w:t>
            </w:r>
          </w:p>
        </w:tc>
        <w:tc>
          <w:tcPr>
            <w:tcW w:w="97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31F66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DCA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风险管理部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法务合规岗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法律等相关专业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5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3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1、年龄35周岁及以下（19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年1月26日后出生）；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2、取得法律职业资格证书(A类)，3年及以上法律从业经验；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3、熟悉金融行业法律法规或融资租赁业务法律风险点，能够独立处理合同审查、纠纷解决等法律事务；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4、具备较强的法律文书撰写能力和法律风险防范意识，原则性强；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5、有国企或金融机构法务合规岗位经验者优先，熟悉监管合规要求者优先，党员优先。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C1E5"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F24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风险管理部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风险管理岗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5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3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1、年龄35周岁及以下（19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年1月26日后出生）；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2、2年及以上融资租赁公司风险审查或金融机构风险管理相关工作经验；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3、熟悉金融行业相关法律法规及监管要求，具备较强的产业认知度、逻辑思维能力和风险识别能力；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4、具备扎实的财务分析能力和企业经营评估能力，能够独立完成项目风险审查报告；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5、严谨细致，原则性强，具备良好的沟通协调能力，持有CPA、法律职业资格等证书者优先，党员优先。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D3A8"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88B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计划财务部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计划财务部负责人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财务等相关专业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5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9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1、年龄40周岁及以下（1985年1月26日后出生）；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2、5年及以上财务管理工作经验，其中3年及以上大型企业财务部主管岗位经验，或3年及以上融资租赁行业经验；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3、熟悉国家财经法规、会计准则及融资租赁业务财务处理，具备较强的财务管控和分析能力；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4、具备良好的团队管理和沟通协调能力，能够承受一定工作压力。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5、持有CPA、中级会计师等专业证书，有国企、上市公司财务负责人经验者优先；党员优先。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D9C1"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B3C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1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综合行政部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6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行政IT岗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7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7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计算机科学与技术、信息管理与信息系统、网络工程等相关专业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5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1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1、年龄35周岁及以下（19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年1月26日后出生）；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2、2年及以上企业IT运维或行政IT相关工作经验；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3、熟悉办公网络搭建与维护、常用办公软硬件安装与调试，具备一定的系统维护能力；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4、具备较强的问题解决能力和服务意识，严守保密纪律，责任心强；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5、有行政综合岗位工作经验者优先，熟悉企业信息化建设或具备相关IT认证者优先，党员优先。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1800"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9B3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综合行政部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C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1、年龄35周岁及以下（19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年1月26日后出生）；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2、持有C1及以上有效驾驶证，驾照在有效期内；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3、5年及以上实际驾驶经验，驾驶技术娴熟，无重大交通责任事故记录，近2年内交通违章扣分不超过规定标准；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4、有行政事业单位、国有企业，上市公司后勤保障岗位工作经验优先考虑；退伍军人、党员优先。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272E">
            <w:pP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B8028D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4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2026-01-26T05:44:17Z</dcterms:created>
  <dc:creator>oia.peng</dc:creator>
  <cp:lastModifiedBy>DEER ´･ω･`</cp:lastModifiedBy>
  <dcterms:modified xsi:type="dcterms:W3CDTF">2026-01-26T05:44:56Z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eyJoZGlkIjoiM2JiYzRlOGYxZDY1NGE4YjQyNzg0MjM3ODc3NmZmYWYiLCJ1c2VySWQiOiI1NDk1NTYzMDIifQ==</vt:lpwstr>
  </property>
  <property fmtid="{D5CDD505-2E9C-101B-9397-08002B2CF9AE}" pid="4" name="ICV">
    <vt:lpwstr>8317F241F0E24871B6AA958A79DBEFC0_12</vt:lpwstr>
  </property>
</Properties>
</file>