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D3B5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1F672317">
      <w:pPr>
        <w:spacing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中文投（西安）商务服务有限公司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公开招聘岗位条件一览表</w:t>
      </w:r>
    </w:p>
    <w:bookmarkEnd w:id="0"/>
    <w:p w14:paraId="542F4D79">
      <w:pPr>
        <w:spacing w:after="0"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4"/>
        <w:tblW w:w="12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71"/>
        <w:gridCol w:w="1772"/>
        <w:gridCol w:w="2420"/>
        <w:gridCol w:w="1248"/>
        <w:gridCol w:w="849"/>
        <w:gridCol w:w="849"/>
        <w:gridCol w:w="437"/>
        <w:gridCol w:w="3695"/>
      </w:tblGrid>
      <w:tr w14:paraId="3B2A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695" w:type="dxa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302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中文投（西安）商务服务有限公司招聘计划表</w:t>
            </w:r>
          </w:p>
        </w:tc>
      </w:tr>
      <w:tr w14:paraId="0684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AF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F7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AA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F5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6E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5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53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配备人数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E5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其他要求党员/非党员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A66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5EB7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8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75B3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91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5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行政管理、旅游管理、文秘、行政管理、物流管理等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A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50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22-35岁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7D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06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党员优先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5A13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负责前台接待、访客登记、会议管理、快递收发、办公区域卫生管理公司物资采购、库存管理、办公用品发放、固定资产登记与维护等</w:t>
            </w:r>
          </w:p>
        </w:tc>
      </w:tr>
      <w:tr w14:paraId="4560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C3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C62F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27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人事培训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D4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人力资源管理、心理管理等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2B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6C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5F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CF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党员优先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22C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负责员工招聘、培训计划制定与实施、绩效考核管理、员工关系维护</w:t>
            </w:r>
          </w:p>
        </w:tc>
      </w:tr>
      <w:tr w14:paraId="6136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A3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37AC1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34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建党办专员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5A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工程管理、建筑相关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9F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5E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28-38岁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CC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DB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党员优先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434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负责建筑项目审批手续办理、政策法规研究、部间沟通协调及资料归档</w:t>
            </w:r>
          </w:p>
        </w:tc>
      </w:tr>
      <w:tr w14:paraId="3416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A4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A80B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88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档案专员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AC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档案管理、文秘等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E7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E3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22-30岁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5E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A3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239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负责公司档案的收集、整理、归档、借阅管理及档案系统维护</w:t>
            </w:r>
          </w:p>
        </w:tc>
      </w:tr>
      <w:tr w14:paraId="3D75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B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F763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83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E7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市场营销、广告学、设计等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0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86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DD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7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566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负责品牌推广方案策划、市场调研、广告创意设计及品牌形象维护</w:t>
            </w:r>
          </w:p>
        </w:tc>
      </w:tr>
      <w:tr w14:paraId="5DA9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83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878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财务资金部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AD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总账会计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E7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61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95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DE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2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E2C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负责账务处理、报表编制、税务申报、财务分析及财务制度监督</w:t>
            </w:r>
          </w:p>
        </w:tc>
      </w:tr>
      <w:tr w14:paraId="214A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E8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A990C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80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4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会计学、税务专业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8C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4D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9B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61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2E1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负责税务筹划、纳税申报、税务资料整理及与税务部沟通协调</w:t>
            </w:r>
          </w:p>
        </w:tc>
      </w:tr>
      <w:tr w14:paraId="01CF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E6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750B8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37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费用会计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1E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9D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EA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CF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F3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9E9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负责费用报销审核、成本核算、往来账款管理及费用分析</w:t>
            </w:r>
          </w:p>
        </w:tc>
      </w:tr>
      <w:tr w14:paraId="2BEF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B5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C0C0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8B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63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64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9D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22-30岁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4D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B6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党员优先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A3F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负责现金收付、银行结算、资金日记账登记及票据管理</w:t>
            </w:r>
          </w:p>
        </w:tc>
      </w:tr>
      <w:tr w14:paraId="79FE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7A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4C2E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法务合规部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74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法律顾问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1D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A8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F4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9F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E2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A39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负责合同审核、法律风险防控、诉讼案件处理及法律知识培训</w:t>
            </w:r>
          </w:p>
        </w:tc>
      </w:tr>
      <w:tr w14:paraId="706F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8F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0FD2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35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合规专员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1F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法学、金融、经济管理等专业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31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0E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BF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8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B2C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负责合约起草与审核及相关档案管理</w:t>
            </w:r>
          </w:p>
        </w:tc>
      </w:tr>
      <w:tr w14:paraId="4994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AE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C0AB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市场评估部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F2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8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统计学、数据分析、数学等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CD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B4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99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FD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998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负责市场数据收集、整理、分析，出具数据报告并提供决策支持</w:t>
            </w:r>
          </w:p>
        </w:tc>
      </w:tr>
      <w:tr w14:paraId="19A5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8E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E03FC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78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剪辑拍摄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40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影视编导、摄影、数字媒体等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C9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36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22-30岁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75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3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45B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负责短视频拍摄、剪辑、后期制作及平台内容更新维护</w:t>
            </w:r>
          </w:p>
        </w:tc>
      </w:tr>
      <w:tr w14:paraId="3D8F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31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2B03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2A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文案专员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C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汉语言文学、新闻学、广告学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91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84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23-32岁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2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33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5D1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负责品牌文案、广告文案、宣传稿件撰写及新媒体内容创作</w:t>
            </w:r>
          </w:p>
        </w:tc>
      </w:tr>
      <w:tr w14:paraId="5CCF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DD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825FC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64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平面设计/美工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3A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平面设计、视觉传达、美术等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1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B9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22-30岁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1C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AE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F65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负责宣传海报、产品包装、网页界面设计及图片处理</w:t>
            </w:r>
          </w:p>
        </w:tc>
      </w:tr>
      <w:tr w14:paraId="1587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F3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4C29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38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9C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市场营销新媒体、广告学等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F1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30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24-32岁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B0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22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37E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伍责新媒体平台运营、粉丝互动、内容策划及活动推广</w:t>
            </w:r>
          </w:p>
        </w:tc>
      </w:tr>
      <w:tr w14:paraId="1002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BC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F641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经营部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0F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线上咨询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A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市场营销、电子商务、心理学等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E4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D6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F3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9E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01B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负责线上客户咨询接待、产品介绍、订单跟进及客户关系维护</w:t>
            </w:r>
          </w:p>
        </w:tc>
      </w:tr>
      <w:tr w14:paraId="33E5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2C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FCA52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8B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线上平台上架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BD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电子商务、市场营销等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14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89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22-32岁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A0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FA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2AC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负责线上平台产品上架、信息维护、库存司步及订单处理</w:t>
            </w:r>
          </w:p>
        </w:tc>
      </w:tr>
      <w:tr w14:paraId="3730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71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1473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46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硬件维护（电脑设备）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FF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计算机科学与技术机电等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47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42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BF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10647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非党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D70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负责公司电脑、网络设备的安装、维护、障排除及系统升级</w:t>
            </w:r>
          </w:p>
        </w:tc>
      </w:tr>
    </w:tbl>
    <w:p w14:paraId="3288C811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2C42E29">
      <w:pPr>
        <w:rPr>
          <w:b/>
          <w:bCs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28FE"/>
    <w:rsid w:val="127F4869"/>
    <w:rsid w:val="12D952F6"/>
    <w:rsid w:val="28FA043A"/>
    <w:rsid w:val="317F2950"/>
    <w:rsid w:val="52A128FE"/>
    <w:rsid w:val="68FE0CAB"/>
    <w:rsid w:val="7DD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toc 1"/>
    <w:basedOn w:val="1"/>
    <w:next w:val="1"/>
    <w:qFormat/>
    <w:uiPriority w:val="0"/>
    <w:rPr>
      <w:rFonts w:ascii="仿宋_GB2312" w:hAnsi="仿宋_GB2312" w:eastAsia="仿宋_GB2312"/>
    </w:rPr>
  </w:style>
  <w:style w:type="paragraph" w:customStyle="1" w:styleId="6">
    <w:name w:val="样式1"/>
    <w:basedOn w:val="1"/>
    <w:qFormat/>
    <w:uiPriority w:val="0"/>
    <w:pPr>
      <w:tabs>
        <w:tab w:val="right" w:leader="dot" w:pos="8845"/>
      </w:tabs>
      <w:spacing w:line="240" w:lineRule="atLeast"/>
    </w:pPr>
    <w:rPr>
      <w:rFonts w:hint="eastAsia" w:ascii="楷体_GB2312" w:hAnsi="楷体_GB2312" w:eastAsia="楷体_GB2312" w:cs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2026-01-07T08:21:00Z</dcterms:created>
  <dc:creator>抓住主要矛盾</dc:creator>
  <cp:lastModifiedBy>抓住主要矛盾</cp:lastModifiedBy>
  <dcterms:modified xsi:type="dcterms:W3CDTF">2026-01-07T08:22:52Z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A0CE6B33780341FCA92069EE1DB6869A_11</vt:lpwstr>
  </property>
  <property fmtid="{D5CDD505-2E9C-101B-9397-08002B2CF9AE}" pid="4" name="KSOTemplateDocerSaveRecord">
    <vt:lpwstr>eyJoZGlkIjoiZTFhMzA2NTZjMzcwZDRjNmQzOTY0MDJiZWU3MjhjMTEiLCJ1c2VySWQiOiIyNjEyMzE5MTkifQ==</vt:lpwstr>
  </property>
</Properties>
</file>