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center" w:tblpY="1921"/>
        <w:tblW w:w="10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46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14:paraId="22A4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2" w:type="dxa"/>
            <w:gridSpan w:val="2"/>
            <w:vMerge w:val="restart"/>
            <w:vAlign w:val="center"/>
          </w:tcPr>
          <w:p w14:paraId="34C7C023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510" w:type="dxa"/>
            <w:gridSpan w:val="10"/>
            <w:vAlign w:val="center"/>
          </w:tcPr>
          <w:p w14:paraId="310EB853"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 w14:paraId="0103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2" w:type="dxa"/>
            <w:gridSpan w:val="2"/>
            <w:vMerge w:val="continue"/>
            <w:vAlign w:val="center"/>
          </w:tcPr>
          <w:p w14:paraId="1BE29201">
            <w:pPr>
              <w:jc w:val="center"/>
            </w:pPr>
          </w:p>
        </w:tc>
        <w:tc>
          <w:tcPr>
            <w:tcW w:w="951" w:type="dxa"/>
            <w:vAlign w:val="center"/>
          </w:tcPr>
          <w:p w14:paraId="2356132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7034B6C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7108BD9A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05672C9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4B2E89E7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015BA0C9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5B77B45D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6294267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1F8AD424"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951" w:type="dxa"/>
            <w:vAlign w:val="center"/>
          </w:tcPr>
          <w:p w14:paraId="35E1DB4D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 w14:paraId="4EB7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6" w:type="dxa"/>
            <w:vMerge w:val="restart"/>
            <w:vAlign w:val="center"/>
          </w:tcPr>
          <w:p w14:paraId="187804F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1A264E7">
            <w:pPr>
              <w:jc w:val="center"/>
            </w:pPr>
          </w:p>
          <w:p w14:paraId="09E59FC8"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 w14:paraId="0A333A9C">
            <w:pPr>
              <w:jc w:val="center"/>
            </w:pPr>
            <w:r>
              <w:rPr>
                <w:rFonts w:hint="eastAsia"/>
              </w:rPr>
              <w:t>1000米跑（分、秒）</w:t>
            </w:r>
          </w:p>
        </w:tc>
        <w:tc>
          <w:tcPr>
            <w:tcW w:w="951" w:type="dxa"/>
            <w:vAlign w:val="center"/>
          </w:tcPr>
          <w:p w14:paraId="6A86E1B9">
            <w:pPr>
              <w:jc w:val="center"/>
            </w:pPr>
            <w:r>
              <w:t>4′45″</w:t>
            </w:r>
          </w:p>
        </w:tc>
        <w:tc>
          <w:tcPr>
            <w:tcW w:w="951" w:type="dxa"/>
            <w:vAlign w:val="center"/>
          </w:tcPr>
          <w:p w14:paraId="63121D00">
            <w:pPr>
              <w:jc w:val="center"/>
            </w:pPr>
            <w:r>
              <w:t>4′40″</w:t>
            </w:r>
          </w:p>
        </w:tc>
        <w:tc>
          <w:tcPr>
            <w:tcW w:w="951" w:type="dxa"/>
            <w:vAlign w:val="center"/>
          </w:tcPr>
          <w:p w14:paraId="2317B77C">
            <w:pPr>
              <w:jc w:val="center"/>
            </w:pPr>
            <w:r>
              <w:t>4′35″</w:t>
            </w:r>
          </w:p>
        </w:tc>
        <w:tc>
          <w:tcPr>
            <w:tcW w:w="951" w:type="dxa"/>
            <w:vAlign w:val="center"/>
          </w:tcPr>
          <w:p w14:paraId="3E04B1FC">
            <w:pPr>
              <w:jc w:val="center"/>
            </w:pPr>
            <w:r>
              <w:t>4′30″</w:t>
            </w:r>
          </w:p>
        </w:tc>
        <w:tc>
          <w:tcPr>
            <w:tcW w:w="951" w:type="dxa"/>
            <w:vAlign w:val="center"/>
          </w:tcPr>
          <w:p w14:paraId="62773F15">
            <w:pPr>
              <w:jc w:val="center"/>
            </w:pPr>
            <w:r>
              <w:t>4′25″</w:t>
            </w:r>
          </w:p>
        </w:tc>
        <w:tc>
          <w:tcPr>
            <w:tcW w:w="951" w:type="dxa"/>
            <w:vAlign w:val="center"/>
          </w:tcPr>
          <w:p w14:paraId="5E2367D4">
            <w:pPr>
              <w:jc w:val="center"/>
            </w:pPr>
            <w:r>
              <w:t>4′20″</w:t>
            </w:r>
          </w:p>
        </w:tc>
        <w:tc>
          <w:tcPr>
            <w:tcW w:w="951" w:type="dxa"/>
            <w:vAlign w:val="center"/>
          </w:tcPr>
          <w:p w14:paraId="01A18E92">
            <w:pPr>
              <w:jc w:val="center"/>
            </w:pPr>
            <w:r>
              <w:t>4′15″</w:t>
            </w:r>
          </w:p>
        </w:tc>
        <w:tc>
          <w:tcPr>
            <w:tcW w:w="951" w:type="dxa"/>
            <w:vAlign w:val="center"/>
          </w:tcPr>
          <w:p w14:paraId="281803A1">
            <w:pPr>
              <w:jc w:val="center"/>
            </w:pPr>
            <w:r>
              <w:t>4′10″</w:t>
            </w:r>
          </w:p>
        </w:tc>
        <w:tc>
          <w:tcPr>
            <w:tcW w:w="951" w:type="dxa"/>
            <w:vAlign w:val="center"/>
          </w:tcPr>
          <w:p w14:paraId="7148272E">
            <w:pPr>
              <w:jc w:val="center"/>
            </w:pPr>
            <w:r>
              <w:t>4′05″</w:t>
            </w:r>
          </w:p>
        </w:tc>
        <w:tc>
          <w:tcPr>
            <w:tcW w:w="951" w:type="dxa"/>
            <w:vAlign w:val="center"/>
          </w:tcPr>
          <w:p w14:paraId="1BB8D518">
            <w:pPr>
              <w:jc w:val="center"/>
            </w:pPr>
            <w:r>
              <w:t>4′00″</w:t>
            </w:r>
          </w:p>
        </w:tc>
      </w:tr>
      <w:tr w14:paraId="36D5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426" w:type="dxa"/>
            <w:vMerge w:val="continue"/>
            <w:vAlign w:val="center"/>
          </w:tcPr>
          <w:p w14:paraId="38915D0E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2B863DC8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510" w:type="dxa"/>
            <w:gridSpan w:val="10"/>
            <w:vAlign w:val="center"/>
          </w:tcPr>
          <w:p w14:paraId="10B8C3C1">
            <w:pPr>
              <w:ind w:firstLine="420" w:firstLineChars="200"/>
              <w:jc w:val="left"/>
            </w:pPr>
            <w:r>
              <w:rPr>
                <w:rFonts w:hint="eastAsia"/>
              </w:rPr>
              <w:t>1、分组考核。</w:t>
            </w:r>
          </w:p>
          <w:p w14:paraId="7ECBED44">
            <w:pPr>
              <w:ind w:firstLine="420" w:firstLineChars="200"/>
              <w:jc w:val="left"/>
            </w:pPr>
            <w:r>
              <w:rPr>
                <w:rFonts w:hint="eastAsia"/>
              </w:rPr>
              <w:t>2、在跑道或平地上标出起点线，考生从起点线处听到起跑口令后</w:t>
            </w:r>
            <w:r>
              <w:rPr>
                <w:rFonts w:hint="eastAsia"/>
                <w:lang w:eastAsia="zh-CN"/>
              </w:rPr>
              <w:t>起</w:t>
            </w:r>
            <w:r>
              <w:rPr>
                <w:rFonts w:hint="eastAsia"/>
              </w:rPr>
              <w:t>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14:paraId="4AF1AA3B">
            <w:pPr>
              <w:ind w:firstLine="420" w:firstLineChars="200"/>
              <w:jc w:val="left"/>
            </w:pPr>
            <w:r>
              <w:rPr>
                <w:rFonts w:hint="eastAsia"/>
              </w:rPr>
              <w:t>3、考核以完成时间计算成绩。</w:t>
            </w:r>
          </w:p>
        </w:tc>
      </w:tr>
      <w:tr w14:paraId="02B9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6" w:type="dxa"/>
            <w:vMerge w:val="continue"/>
            <w:vAlign w:val="center"/>
          </w:tcPr>
          <w:p w14:paraId="6F1747F7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5D2A01EC"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14:paraId="3A822994"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 w14:paraId="5FFAF130">
            <w:pPr>
              <w:jc w:val="center"/>
            </w:pPr>
            <w:r>
              <w:t>8</w:t>
            </w:r>
          </w:p>
        </w:tc>
        <w:tc>
          <w:tcPr>
            <w:tcW w:w="951" w:type="dxa"/>
            <w:vAlign w:val="center"/>
          </w:tcPr>
          <w:p w14:paraId="23C8271B">
            <w:pPr>
              <w:jc w:val="center"/>
            </w:pPr>
            <w:r>
              <w:t>10</w:t>
            </w:r>
          </w:p>
        </w:tc>
        <w:tc>
          <w:tcPr>
            <w:tcW w:w="951" w:type="dxa"/>
            <w:vAlign w:val="center"/>
          </w:tcPr>
          <w:p w14:paraId="68EE8512">
            <w:pPr>
              <w:jc w:val="center"/>
            </w:pPr>
            <w:r>
              <w:t>12</w:t>
            </w:r>
          </w:p>
        </w:tc>
        <w:tc>
          <w:tcPr>
            <w:tcW w:w="951" w:type="dxa"/>
            <w:vAlign w:val="center"/>
          </w:tcPr>
          <w:p w14:paraId="49AF5DE5">
            <w:pPr>
              <w:jc w:val="center"/>
            </w:pPr>
            <w:r>
              <w:t>14</w:t>
            </w:r>
          </w:p>
        </w:tc>
        <w:tc>
          <w:tcPr>
            <w:tcW w:w="951" w:type="dxa"/>
            <w:vAlign w:val="center"/>
          </w:tcPr>
          <w:p w14:paraId="0D1CCACE">
            <w:pPr>
              <w:jc w:val="center"/>
            </w:pPr>
            <w:r>
              <w:t>16</w:t>
            </w:r>
          </w:p>
        </w:tc>
        <w:tc>
          <w:tcPr>
            <w:tcW w:w="951" w:type="dxa"/>
            <w:vAlign w:val="center"/>
          </w:tcPr>
          <w:p w14:paraId="0497C792">
            <w:pPr>
              <w:jc w:val="center"/>
            </w:pPr>
            <w:r>
              <w:t>20</w:t>
            </w:r>
          </w:p>
        </w:tc>
        <w:tc>
          <w:tcPr>
            <w:tcW w:w="951" w:type="dxa"/>
            <w:vAlign w:val="center"/>
          </w:tcPr>
          <w:p w14:paraId="7E99FAE7">
            <w:pPr>
              <w:jc w:val="center"/>
            </w:pPr>
            <w:r>
              <w:t>25</w:t>
            </w:r>
          </w:p>
        </w:tc>
        <w:tc>
          <w:tcPr>
            <w:tcW w:w="951" w:type="dxa"/>
            <w:vAlign w:val="center"/>
          </w:tcPr>
          <w:p w14:paraId="4B7C7CCD">
            <w:pPr>
              <w:jc w:val="center"/>
            </w:pPr>
            <w:r>
              <w:t>30</w:t>
            </w:r>
          </w:p>
        </w:tc>
        <w:tc>
          <w:tcPr>
            <w:tcW w:w="951" w:type="dxa"/>
            <w:vAlign w:val="center"/>
          </w:tcPr>
          <w:p w14:paraId="3ED6E9F9">
            <w:pPr>
              <w:jc w:val="center"/>
            </w:pPr>
            <w:r>
              <w:t>35</w:t>
            </w:r>
          </w:p>
        </w:tc>
      </w:tr>
      <w:tr w14:paraId="7551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26" w:type="dxa"/>
            <w:vMerge w:val="continue"/>
            <w:vAlign w:val="center"/>
          </w:tcPr>
          <w:p w14:paraId="022F086D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4D28AC28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5B6E1C71"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14:paraId="7458A280"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 w14:paraId="3E81BCEF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14:paraId="64CC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 w14:paraId="7E9F6386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41F22DBD">
            <w:pPr>
              <w:jc w:val="center"/>
            </w:pPr>
            <w:r>
              <w:rPr>
                <w:rFonts w:hint="eastAsia"/>
              </w:rPr>
              <w:t>仰卧起坐（个/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951" w:type="dxa"/>
            <w:vAlign w:val="center"/>
          </w:tcPr>
          <w:p w14:paraId="705964FE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2D2C9A82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31850016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71ABDD5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3140623D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2DD858A7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00F16020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6B3E4C93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951" w:type="dxa"/>
            <w:vAlign w:val="center"/>
          </w:tcPr>
          <w:p w14:paraId="5B19912A"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951" w:type="dxa"/>
            <w:vAlign w:val="center"/>
          </w:tcPr>
          <w:p w14:paraId="13FE92B6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14:paraId="5809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426" w:type="dxa"/>
            <w:vMerge w:val="continue"/>
            <w:vAlign w:val="center"/>
          </w:tcPr>
          <w:p w14:paraId="174F2EFF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3F1ED4A2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3BE9A929">
            <w:pPr>
              <w:ind w:firstLine="420" w:firstLineChars="20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14:paraId="459D2BC3">
            <w:pPr>
              <w:ind w:firstLine="420" w:firstLineChars="200"/>
              <w:jc w:val="left"/>
            </w:pPr>
            <w:r>
              <w:rPr>
                <w:rFonts w:hint="eastAsia"/>
              </w:rPr>
              <w:t>2、考核人员右脚向前一步，双腿并拢并伸直，固定两脚，双手十指交叉头后，含胸低头，腹部用力，上肢屈成坐姿，然后上体后倒还原成仰卧姿势，要求起坐时，上体与下肢成9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 w14:paraId="6EA09C85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14:paraId="69F4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" w:type="dxa"/>
            <w:vMerge w:val="continue"/>
            <w:vAlign w:val="center"/>
          </w:tcPr>
          <w:p w14:paraId="440DFFA9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14:paraId="2377CC4D">
            <w:pPr>
              <w:jc w:val="center"/>
            </w:pPr>
            <w:r>
              <w:t>100 米跑</w:t>
            </w:r>
            <w:r>
              <w:rPr>
                <w:rFonts w:hint="eastAsia"/>
              </w:rPr>
              <w:t>（秒）</w:t>
            </w:r>
          </w:p>
        </w:tc>
        <w:tc>
          <w:tcPr>
            <w:tcW w:w="951" w:type="dxa"/>
            <w:vAlign w:val="center"/>
          </w:tcPr>
          <w:p w14:paraId="0981F27F">
            <w:pPr>
              <w:jc w:val="center"/>
            </w:pPr>
            <w:r>
              <w:t>16″7</w:t>
            </w:r>
          </w:p>
        </w:tc>
        <w:tc>
          <w:tcPr>
            <w:tcW w:w="951" w:type="dxa"/>
            <w:vAlign w:val="center"/>
          </w:tcPr>
          <w:p w14:paraId="7CDC1965">
            <w:pPr>
              <w:jc w:val="center"/>
            </w:pPr>
            <w:r>
              <w:t>16″4</w:t>
            </w:r>
          </w:p>
        </w:tc>
        <w:tc>
          <w:tcPr>
            <w:tcW w:w="951" w:type="dxa"/>
            <w:vAlign w:val="center"/>
          </w:tcPr>
          <w:p w14:paraId="66C0CAD0">
            <w:pPr>
              <w:jc w:val="center"/>
            </w:pPr>
            <w:r>
              <w:t>16″1</w:t>
            </w:r>
          </w:p>
        </w:tc>
        <w:tc>
          <w:tcPr>
            <w:tcW w:w="951" w:type="dxa"/>
            <w:vAlign w:val="center"/>
          </w:tcPr>
          <w:p w14:paraId="617420F2">
            <w:pPr>
              <w:jc w:val="center"/>
            </w:pPr>
            <w:r>
              <w:t>15″8</w:t>
            </w:r>
          </w:p>
        </w:tc>
        <w:tc>
          <w:tcPr>
            <w:tcW w:w="951" w:type="dxa"/>
            <w:vAlign w:val="center"/>
          </w:tcPr>
          <w:p w14:paraId="561C924B">
            <w:pPr>
              <w:jc w:val="center"/>
            </w:pPr>
            <w:r>
              <w:t>15″5</w:t>
            </w:r>
          </w:p>
        </w:tc>
        <w:tc>
          <w:tcPr>
            <w:tcW w:w="951" w:type="dxa"/>
            <w:vAlign w:val="center"/>
          </w:tcPr>
          <w:p w14:paraId="1045D670">
            <w:pPr>
              <w:jc w:val="center"/>
            </w:pPr>
            <w:r>
              <w:t>15″2</w:t>
            </w:r>
          </w:p>
        </w:tc>
        <w:tc>
          <w:tcPr>
            <w:tcW w:w="951" w:type="dxa"/>
            <w:vAlign w:val="center"/>
          </w:tcPr>
          <w:p w14:paraId="333848E4">
            <w:pPr>
              <w:jc w:val="center"/>
            </w:pPr>
            <w:r>
              <w:t>14″9</w:t>
            </w:r>
          </w:p>
        </w:tc>
        <w:tc>
          <w:tcPr>
            <w:tcW w:w="951" w:type="dxa"/>
            <w:vAlign w:val="center"/>
          </w:tcPr>
          <w:p w14:paraId="343BA20E">
            <w:pPr>
              <w:jc w:val="center"/>
            </w:pPr>
            <w:r>
              <w:t>14″6</w:t>
            </w:r>
          </w:p>
        </w:tc>
        <w:tc>
          <w:tcPr>
            <w:tcW w:w="951" w:type="dxa"/>
            <w:vAlign w:val="center"/>
          </w:tcPr>
          <w:p w14:paraId="2371B400">
            <w:pPr>
              <w:jc w:val="center"/>
            </w:pPr>
            <w:r>
              <w:t>14″3</w:t>
            </w:r>
          </w:p>
        </w:tc>
        <w:tc>
          <w:tcPr>
            <w:tcW w:w="951" w:type="dxa"/>
            <w:vAlign w:val="center"/>
          </w:tcPr>
          <w:p w14:paraId="004AB548">
            <w:pPr>
              <w:jc w:val="center"/>
            </w:pPr>
            <w:r>
              <w:t>14″0</w:t>
            </w:r>
          </w:p>
        </w:tc>
      </w:tr>
      <w:tr w14:paraId="1EE1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426" w:type="dxa"/>
            <w:vMerge w:val="continue"/>
            <w:vAlign w:val="center"/>
          </w:tcPr>
          <w:p w14:paraId="2A9C7137"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 w14:paraId="0765C054">
            <w:pPr>
              <w:jc w:val="center"/>
            </w:pPr>
          </w:p>
        </w:tc>
        <w:tc>
          <w:tcPr>
            <w:tcW w:w="9510" w:type="dxa"/>
            <w:gridSpan w:val="10"/>
            <w:vAlign w:val="center"/>
          </w:tcPr>
          <w:p w14:paraId="3D449C16">
            <w:pPr>
              <w:ind w:firstLine="420" w:firstLineChars="200"/>
              <w:jc w:val="left"/>
            </w:pPr>
            <w:r>
              <w:t>1.分组考核。</w:t>
            </w:r>
          </w:p>
          <w:p w14:paraId="2543BFEA">
            <w:pPr>
              <w:ind w:firstLine="420" w:firstLineChars="200"/>
              <w:jc w:val="left"/>
            </w:pPr>
            <w:r>
              <w:t>2.在 100 米长直线跑道上标出起点线和终点线，考生从起点线处听到起跑</w:t>
            </w:r>
            <w:r>
              <w:rPr>
                <w:rFonts w:hint="eastAsia"/>
              </w:rPr>
              <w:t>口令后起跑，通过终点线记录时间。</w:t>
            </w:r>
          </w:p>
          <w:p w14:paraId="002EE266">
            <w:pPr>
              <w:ind w:firstLine="420" w:firstLineChars="20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 w14:paraId="7A58CE27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体能测试项目及标准</w:t>
      </w:r>
    </w:p>
    <w:bookmarkEnd w:id="0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C6420"/>
    <w:rsid w:val="002D1F35"/>
    <w:rsid w:val="0031611D"/>
    <w:rsid w:val="00355491"/>
    <w:rsid w:val="00355869"/>
    <w:rsid w:val="00380527"/>
    <w:rsid w:val="00394AE0"/>
    <w:rsid w:val="00396151"/>
    <w:rsid w:val="00402002"/>
    <w:rsid w:val="0043303B"/>
    <w:rsid w:val="0045211F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3812"/>
    <w:rsid w:val="00A96F03"/>
    <w:rsid w:val="00AD75C0"/>
    <w:rsid w:val="00AE017C"/>
    <w:rsid w:val="00AE60C4"/>
    <w:rsid w:val="00B05E45"/>
    <w:rsid w:val="00B37600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  <w:rsid w:val="23851CF2"/>
    <w:rsid w:val="2DE85501"/>
    <w:rsid w:val="6AF15A15"/>
    <w:rsid w:val="FFB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632</Characters>
  <Lines>5</Lines>
  <Paragraphs>1</Paragraphs>
  <TotalTime>5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皮皮婷</cp:lastModifiedBy>
  <cp:lastPrinted>2025-11-14T11:12:00Z</cp:lastPrinted>
  <dcterms:modified xsi:type="dcterms:W3CDTF">2025-12-29T08:34:08Z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eyJoZGlkIjoiNjM0MmE1MGQzMmEyZDM1MTc4MjNjZDEyMjhlMjgzMmEiLCJ1c2VySWQiOiIyMzEwOTU5OTMifQ==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B4EAE49000AF4848A95C9B126C6D5169_13</vt:lpwstr>
  </property>
</Properties>
</file>