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51DB8">
      <w:pPr>
        <w:spacing w:before="101" w:line="230" w:lineRule="auto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24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pacing w:val="24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24"/>
          <w:sz w:val="32"/>
          <w:szCs w:val="32"/>
          <w:lang w:eastAsia="zh-CN"/>
        </w:rPr>
        <w:t>3</w:t>
      </w:r>
    </w:p>
    <w:p w14:paraId="1206D251">
      <w:pPr>
        <w:spacing w:before="304" w:line="220" w:lineRule="auto"/>
        <w:ind w:right="581"/>
        <w:jc w:val="center"/>
        <w:rPr>
          <w:rFonts w:hint="eastAsia" w:ascii="宋体" w:hAnsi="宋体" w:eastAsia="宋体" w:cs="宋体"/>
          <w:b/>
          <w:bCs/>
          <w:spacing w:val="-12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-12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12"/>
          <w:sz w:val="44"/>
          <w:szCs w:val="44"/>
          <w:lang w:eastAsia="zh-CN"/>
        </w:rPr>
        <w:t>长春市消防救援支队南部都市经济开发</w:t>
      </w:r>
      <w:bookmarkStart w:id="0" w:name="_GoBack"/>
      <w:r>
        <w:rPr>
          <w:rFonts w:hint="eastAsia" w:ascii="宋体" w:hAnsi="宋体" w:eastAsia="宋体" w:cs="宋体"/>
          <w:b/>
          <w:bCs/>
          <w:spacing w:val="-12"/>
          <w:sz w:val="44"/>
          <w:szCs w:val="44"/>
          <w:lang w:eastAsia="zh-CN"/>
        </w:rPr>
        <w:t>区</w:t>
      </w:r>
      <w:bookmarkEnd w:id="0"/>
      <w:r>
        <w:rPr>
          <w:rFonts w:hint="eastAsia" w:ascii="宋体" w:hAnsi="宋体" w:eastAsia="宋体" w:cs="宋体"/>
          <w:b/>
          <w:bCs/>
          <w:spacing w:val="-12"/>
          <w:sz w:val="44"/>
          <w:szCs w:val="44"/>
          <w:lang w:eastAsia="zh-CN"/>
        </w:rPr>
        <w:t>大队政府专职消防员招录</w:t>
      </w:r>
    </w:p>
    <w:p w14:paraId="4B60347E">
      <w:pPr>
        <w:spacing w:before="304" w:line="220" w:lineRule="auto"/>
        <w:ind w:right="581"/>
        <w:jc w:val="center"/>
        <w:rPr>
          <w:rFonts w:ascii="宋体" w:hAnsi="宋体" w:eastAsia="宋体" w:cs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44"/>
          <w:szCs w:val="44"/>
          <w:lang w:eastAsia="zh-CN"/>
        </w:rPr>
        <w:t>体能测试、岗位适应性测试项目及标准</w:t>
      </w: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eastAsia="zh-CN"/>
        </w:rPr>
        <w:t>（男性）</w:t>
      </w:r>
    </w:p>
    <w:tbl>
      <w:tblPr>
        <w:tblStyle w:val="7"/>
        <w:tblpPr w:leftFromText="180" w:rightFromText="180" w:vertAnchor="text" w:horzAnchor="page" w:tblpX="851" w:tblpY="182"/>
        <w:tblOverlap w:val="never"/>
        <w:tblW w:w="1521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5"/>
        <w:gridCol w:w="1629"/>
      </w:tblGrid>
      <w:tr w14:paraId="5FE21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7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CD74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13484" w:type="dxa"/>
            <w:gridSpan w:val="1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15A2AA">
            <w:pPr>
              <w:spacing w:before="78" w:line="222" w:lineRule="auto"/>
              <w:ind w:left="133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24"/>
                <w:szCs w:val="24"/>
                <w:lang w:eastAsia="zh-CN"/>
              </w:rPr>
              <w:t>体能测试成绩对应分值、测试办法</w:t>
            </w:r>
          </w:p>
        </w:tc>
      </w:tr>
      <w:tr w14:paraId="3FD26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72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64DDAB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F40E5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213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4"/>
                <w:sz w:val="24"/>
                <w:szCs w:val="24"/>
              </w:rPr>
              <w:t>1分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3717A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4"/>
                <w:szCs w:val="24"/>
              </w:rPr>
              <w:t>2分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4F800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24"/>
                <w:szCs w:val="24"/>
              </w:rPr>
              <w:t>3分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62152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4"/>
                <w:szCs w:val="24"/>
              </w:rPr>
              <w:t>4分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B5550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24"/>
                <w:szCs w:val="24"/>
              </w:rPr>
              <w:t>5分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4114E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4"/>
                <w:szCs w:val="24"/>
              </w:rPr>
              <w:t>6分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13C0E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24"/>
                <w:szCs w:val="24"/>
              </w:rPr>
              <w:t>7分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0CD40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4"/>
                <w:szCs w:val="24"/>
              </w:rPr>
              <w:t>8分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09E09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4"/>
                <w:szCs w:val="24"/>
              </w:rPr>
              <w:t>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A024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0"/>
                <w:sz w:val="24"/>
                <w:szCs w:val="24"/>
              </w:rPr>
              <w:t>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4AB795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11分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5E9AF1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12分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E07B5C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13分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1A6F02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14分</w:t>
            </w: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FA10CA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15分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CED08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6208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7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7E7F2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1000米跑</w:t>
            </w:r>
          </w:p>
          <w:p w14:paraId="1F79A1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（分、秒）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007A7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DDF5D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w w:val="50"/>
                <w:sz w:val="24"/>
                <w:szCs w:val="24"/>
              </w:rPr>
              <w:t>′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w w:val="50"/>
                <w:sz w:val="24"/>
                <w:szCs w:val="24"/>
              </w:rPr>
              <w:t>″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482A2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92F6A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F3880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F8408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37588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DBAEC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0A8C9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134A5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7753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E965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5678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D55E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2B5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16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E85A00">
            <w:pPr>
              <w:spacing w:before="36" w:line="242" w:lineRule="auto"/>
              <w:ind w:left="15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8C7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72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D32F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55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1EDAEA">
            <w:pPr>
              <w:pStyle w:val="8"/>
              <w:spacing w:before="1" w:line="215" w:lineRule="auto"/>
              <w:ind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  <w:t>1.分组考核。</w:t>
            </w:r>
          </w:p>
          <w:p w14:paraId="2368BCFF">
            <w:pPr>
              <w:pStyle w:val="8"/>
              <w:spacing w:before="1" w:line="215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2.在跑道或平地上标出起点线，考生从起点线处听到起跑口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  <w:t>令后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  <w:t>起跑，完成1000米距离到达终点线，记录时间。</w:t>
            </w:r>
          </w:p>
          <w:p w14:paraId="082C3EFA">
            <w:pPr>
              <w:ind w:firstLine="472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eastAsia="zh-CN"/>
              </w:rPr>
              <w:t>3.考核以完成时间计算成绩。</w:t>
            </w:r>
          </w:p>
        </w:tc>
        <w:tc>
          <w:tcPr>
            <w:tcW w:w="162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11526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330B5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7545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234" w:firstLineChars="1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俯卧撑</w:t>
            </w:r>
          </w:p>
          <w:p w14:paraId="376760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226" w:firstLineChars="1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（次/2分钟）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9B7C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5EE4A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DFC5A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51535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525D0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5E7A6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44EDE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49AA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32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27495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38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F593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42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8386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C56E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C92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E9F4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3B8F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6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A094BA">
            <w:pPr>
              <w:spacing w:before="36" w:line="242" w:lineRule="auto"/>
              <w:ind w:left="15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DFB8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172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C5633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55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0E2FAE">
            <w:pPr>
              <w:pStyle w:val="8"/>
              <w:spacing w:before="111" w:line="216" w:lineRule="auto"/>
              <w:ind w:firstLine="468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  <w:t>1.单个或分组考核。</w:t>
            </w:r>
          </w:p>
          <w:p w14:paraId="60135242">
            <w:pPr>
              <w:pStyle w:val="8"/>
              <w:spacing w:before="1" w:line="215" w:lineRule="auto"/>
              <w:ind w:right="94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  <w:lang w:eastAsia="zh-CN"/>
              </w:rPr>
              <w:t>按照规定动作要领完成动作。屈臂时肩关节高于肘关节、伸臂时双肘关节未伸直、做动作时身体未保持平直，该次动作不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eastAsia="zh-CN"/>
              </w:rPr>
              <w:t>计数；除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  <w:t>手脚外身体其他部位触及地面，结束考核。</w:t>
            </w:r>
          </w:p>
          <w:p w14:paraId="32B99CAA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D75BE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2D416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07F8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11855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A82455">
            <w:pPr>
              <w:ind w:firstLine="472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eastAsia="zh-CN"/>
              </w:rPr>
              <w:t>体能测试任意一项科目未取得有效成绩的，不予录取。</w:t>
            </w:r>
          </w:p>
        </w:tc>
        <w:tc>
          <w:tcPr>
            <w:tcW w:w="162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B1D91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</w:tbl>
    <w:p w14:paraId="1FE29EC1">
      <w:pPr>
        <w:spacing w:before="35"/>
        <w:rPr>
          <w:sz w:val="24"/>
          <w:szCs w:val="24"/>
          <w:lang w:eastAsia="zh-CN"/>
        </w:rPr>
      </w:pPr>
    </w:p>
    <w:p w14:paraId="4405D5D2">
      <w:pPr>
        <w:spacing w:before="35"/>
        <w:rPr>
          <w:sz w:val="24"/>
          <w:szCs w:val="24"/>
          <w:lang w:eastAsia="zh-CN"/>
        </w:rPr>
      </w:pPr>
    </w:p>
    <w:p w14:paraId="51570FFE">
      <w:pPr>
        <w:spacing w:before="35"/>
        <w:rPr>
          <w:sz w:val="24"/>
          <w:szCs w:val="24"/>
          <w:lang w:eastAsia="zh-CN"/>
        </w:rPr>
      </w:pPr>
    </w:p>
    <w:p w14:paraId="7D126D0B">
      <w:pPr>
        <w:spacing w:before="35"/>
        <w:rPr>
          <w:sz w:val="24"/>
          <w:szCs w:val="24"/>
          <w:lang w:eastAsia="zh-CN"/>
        </w:rPr>
      </w:pPr>
    </w:p>
    <w:p w14:paraId="7459EA70">
      <w:pPr>
        <w:spacing w:before="35"/>
        <w:rPr>
          <w:sz w:val="24"/>
          <w:szCs w:val="24"/>
          <w:lang w:eastAsia="zh-CN"/>
        </w:rPr>
      </w:pPr>
    </w:p>
    <w:p w14:paraId="4107B223">
      <w:pPr>
        <w:spacing w:before="35"/>
        <w:rPr>
          <w:sz w:val="24"/>
          <w:szCs w:val="24"/>
          <w:lang w:eastAsia="zh-CN"/>
        </w:rPr>
      </w:pPr>
    </w:p>
    <w:tbl>
      <w:tblPr>
        <w:tblStyle w:val="7"/>
        <w:tblpPr w:leftFromText="180" w:rightFromText="180" w:vertAnchor="text" w:horzAnchor="page" w:tblpX="851" w:tblpY="182"/>
        <w:tblOverlap w:val="never"/>
        <w:tblW w:w="1521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5"/>
        <w:gridCol w:w="1629"/>
      </w:tblGrid>
      <w:tr w14:paraId="590EE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729" w:type="dxa"/>
            <w:vMerge w:val="restart"/>
            <w:tcBorders>
              <w:top w:val="single" w:color="000000" w:sz="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40C302">
            <w:pPr>
              <w:spacing w:before="78" w:line="222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3484" w:type="dxa"/>
            <w:gridSpan w:val="16"/>
            <w:tcBorders>
              <w:top w:val="single" w:color="000000" w:sz="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DB7ED0">
            <w:pPr>
              <w:spacing w:before="78" w:line="222" w:lineRule="auto"/>
              <w:ind w:left="133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24"/>
                <w:szCs w:val="24"/>
                <w:lang w:eastAsia="zh-CN"/>
              </w:rPr>
              <w:t>体能测试成绩对应分值、测试办法</w:t>
            </w:r>
          </w:p>
        </w:tc>
      </w:tr>
      <w:tr w14:paraId="3C1C5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72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5A4269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74E7C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213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4"/>
                <w:sz w:val="24"/>
                <w:szCs w:val="24"/>
              </w:rPr>
              <w:t>1分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27EA5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4"/>
                <w:szCs w:val="24"/>
              </w:rPr>
              <w:t>2分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DBA2B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24"/>
                <w:szCs w:val="24"/>
              </w:rPr>
              <w:t>3分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73FEF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4"/>
                <w:szCs w:val="24"/>
              </w:rPr>
              <w:t>4分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0964A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24"/>
                <w:szCs w:val="24"/>
              </w:rPr>
              <w:t>5分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6AEF5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4"/>
                <w:szCs w:val="24"/>
              </w:rPr>
              <w:t>6分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86C62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24"/>
                <w:szCs w:val="24"/>
              </w:rPr>
              <w:t>7分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428A8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4"/>
                <w:szCs w:val="24"/>
              </w:rPr>
              <w:t>8分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38F6A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4"/>
                <w:szCs w:val="24"/>
              </w:rPr>
              <w:t>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FE50B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0"/>
                <w:sz w:val="24"/>
                <w:szCs w:val="24"/>
              </w:rPr>
              <w:t>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369D96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11分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530DCE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12分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AD312D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13分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F1E5C9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14分</w:t>
            </w: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D60556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15分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5A9E4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7A7D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7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1AC8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立定跳远</w:t>
            </w:r>
          </w:p>
          <w:p w14:paraId="4059A1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（米）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61FD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2.01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1BC0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2.13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673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2.18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8B2D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2.23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B464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2.28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1DA4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2.33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D849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2.38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C7B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2.43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F160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2.48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6507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2.53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A152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2.58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4496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2.63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91E2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2.68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12F0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2.73</w:t>
            </w: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9771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2.78</w:t>
            </w:r>
          </w:p>
        </w:tc>
        <w:tc>
          <w:tcPr>
            <w:tcW w:w="16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26D429">
            <w:pPr>
              <w:spacing w:before="36" w:line="242" w:lineRule="auto"/>
              <w:ind w:left="15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4D0F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72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3392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55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D5C6E1">
            <w:pPr>
              <w:pStyle w:val="8"/>
              <w:spacing w:before="136" w:line="214" w:lineRule="auto"/>
              <w:ind w:firstLine="468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  <w:t>1.单个或分组考核。</w:t>
            </w:r>
          </w:p>
          <w:p w14:paraId="5F2BF2C3">
            <w:pPr>
              <w:pStyle w:val="8"/>
              <w:spacing w:before="2" w:line="215" w:lineRule="auto"/>
              <w:ind w:right="94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  <w:lang w:eastAsia="zh-CN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  <w:t>两次测试，记录成绩较好的1次。</w:t>
            </w:r>
          </w:p>
          <w:p w14:paraId="42E75B8E">
            <w:pPr>
              <w:pStyle w:val="8"/>
              <w:spacing w:line="216" w:lineRule="auto"/>
              <w:ind w:firstLine="476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  <w:t>3.考核以完成跳出长度计算成绩。</w:t>
            </w:r>
          </w:p>
          <w:p w14:paraId="036E514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04B057F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2CAA5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7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EF6D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39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10米×4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往返跑</w:t>
            </w:r>
          </w:p>
          <w:p w14:paraId="373653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（秒）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4FBE045">
            <w:pPr>
              <w:pStyle w:val="8"/>
              <w:spacing w:before="20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14″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F6BDB02">
            <w:pPr>
              <w:pStyle w:val="8"/>
              <w:spacing w:before="201"/>
              <w:jc w:val="center"/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13″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0FF150E">
            <w:pPr>
              <w:pStyle w:val="8"/>
              <w:spacing w:before="201"/>
              <w:jc w:val="center"/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″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D9D81C3">
            <w:pPr>
              <w:pStyle w:val="8"/>
              <w:spacing w:before="201"/>
              <w:jc w:val="center"/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12″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9672F9A">
            <w:pPr>
              <w:pStyle w:val="8"/>
              <w:spacing w:before="201"/>
              <w:jc w:val="center"/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11″8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F8F2AB0">
            <w:pPr>
              <w:pStyle w:val="8"/>
              <w:spacing w:before="201"/>
              <w:jc w:val="center"/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11″3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F291420">
            <w:pPr>
              <w:pStyle w:val="8"/>
              <w:spacing w:before="201"/>
              <w:jc w:val="center"/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10″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F7126AD">
            <w:pPr>
              <w:pStyle w:val="8"/>
              <w:spacing w:before="201"/>
              <w:jc w:val="center"/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10″4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4605154">
            <w:pPr>
              <w:pStyle w:val="8"/>
              <w:spacing w:before="201"/>
              <w:jc w:val="center"/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10″1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BA84B58">
            <w:pPr>
              <w:pStyle w:val="8"/>
              <w:spacing w:before="201"/>
              <w:jc w:val="center"/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9″8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03751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9″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09D63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9″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F5B4F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9″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2BE42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9″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0298CB2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9″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A3093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31257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72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FC646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55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5DABBD44">
            <w:pPr>
              <w:pStyle w:val="8"/>
              <w:spacing w:before="91" w:line="216" w:lineRule="auto"/>
              <w:ind w:firstLine="468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  <w:t>1.单个或分组考核。</w:t>
            </w:r>
          </w:p>
          <w:p w14:paraId="47AA1A6F">
            <w:pPr>
              <w:pStyle w:val="8"/>
              <w:spacing w:before="1" w:line="215" w:lineRule="auto"/>
              <w:ind w:right="93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  <w:t>2.在10米长的跑道上标出起点线和折返线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  <w:t>考生从起点线处听到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eastAsia="zh-CN"/>
              </w:rPr>
              <w:t>起跑口令后起跑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eastAsia="zh-CN"/>
              </w:rPr>
              <w:t>在折返线处返回跑向起跑线，到达起跑线时为完成1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  <w:t>次往返。连续完成2次往返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  <w:t>记录时间。</w:t>
            </w:r>
          </w:p>
          <w:p w14:paraId="468EAC30">
            <w:pPr>
              <w:pStyle w:val="8"/>
              <w:spacing w:line="214" w:lineRule="auto"/>
              <w:ind w:firstLine="472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eastAsia="zh-CN"/>
              </w:rPr>
              <w:t>3.考核以完成时间计算成绩。</w:t>
            </w:r>
          </w:p>
          <w:p w14:paraId="1F9866BE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8BFFB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517C6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77D3718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11855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2A13556">
            <w:pPr>
              <w:ind w:firstLine="472" w:firstLineChars="200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eastAsia="zh-CN"/>
              </w:rPr>
              <w:t>体能测试任意一项科目未取得有效成绩的，不予录取。</w:t>
            </w:r>
          </w:p>
        </w:tc>
        <w:tc>
          <w:tcPr>
            <w:tcW w:w="1629" w:type="dxa"/>
            <w:vMerge w:val="continue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136206E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</w:tbl>
    <w:p w14:paraId="1CE55339">
      <w:pPr>
        <w:spacing w:before="35"/>
        <w:rPr>
          <w:sz w:val="24"/>
          <w:szCs w:val="24"/>
          <w:lang w:eastAsia="zh-CN"/>
        </w:rPr>
        <w:sectPr>
          <w:pgSz w:w="16839" w:h="11906" w:orient="landscape"/>
          <w:pgMar w:top="567" w:right="1134" w:bottom="567" w:left="1134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7"/>
        <w:tblpPr w:leftFromText="180" w:rightFromText="180" w:vertAnchor="text" w:horzAnchor="page" w:tblpX="735" w:tblpY="176"/>
        <w:tblOverlap w:val="never"/>
        <w:tblW w:w="102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4"/>
        <w:gridCol w:w="4946"/>
        <w:gridCol w:w="794"/>
        <w:gridCol w:w="806"/>
        <w:gridCol w:w="800"/>
        <w:gridCol w:w="816"/>
      </w:tblGrid>
      <w:tr w14:paraId="73C8A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0276" w:type="dxa"/>
            <w:gridSpan w:val="6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</w:tcPr>
          <w:p w14:paraId="711ACB11">
            <w:pPr>
              <w:spacing w:before="192" w:line="221" w:lineRule="auto"/>
              <w:ind w:left="256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  <w:t>岗位适应性测试成绩等次对应分值、测试办法</w:t>
            </w:r>
          </w:p>
        </w:tc>
      </w:tr>
      <w:tr w14:paraId="3CE40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114" w:type="dxa"/>
            <w:vMerge w:val="restart"/>
            <w:tcBorders>
              <w:left w:val="single" w:color="000000" w:sz="10" w:space="0"/>
              <w:bottom w:val="nil"/>
            </w:tcBorders>
          </w:tcPr>
          <w:p w14:paraId="7964BA7E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 w14:paraId="6650CA14">
            <w:pPr>
              <w:spacing w:before="78" w:line="222" w:lineRule="auto"/>
              <w:ind w:left="852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4946" w:type="dxa"/>
            <w:vMerge w:val="restart"/>
            <w:tcBorders>
              <w:bottom w:val="nil"/>
            </w:tcBorders>
          </w:tcPr>
          <w:p w14:paraId="10AB0B9A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26E3B5A4">
            <w:pPr>
              <w:spacing w:before="78" w:line="221" w:lineRule="auto"/>
              <w:ind w:left="191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测试办法</w:t>
            </w:r>
          </w:p>
        </w:tc>
        <w:tc>
          <w:tcPr>
            <w:tcW w:w="794" w:type="dxa"/>
            <w:tcBorders>
              <w:bottom w:val="single" w:color="000000" w:sz="2" w:space="0"/>
            </w:tcBorders>
          </w:tcPr>
          <w:p w14:paraId="4FA33606">
            <w:pPr>
              <w:spacing w:before="140" w:line="222" w:lineRule="auto"/>
              <w:ind w:left="132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优秀</w:t>
            </w:r>
          </w:p>
        </w:tc>
        <w:tc>
          <w:tcPr>
            <w:tcW w:w="806" w:type="dxa"/>
            <w:tcBorders>
              <w:bottom w:val="single" w:color="000000" w:sz="2" w:space="0"/>
            </w:tcBorders>
          </w:tcPr>
          <w:p w14:paraId="7DAC4714">
            <w:pPr>
              <w:spacing w:before="141" w:line="222" w:lineRule="auto"/>
              <w:ind w:left="166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5"/>
                <w:w w:val="98"/>
                <w:sz w:val="24"/>
                <w:szCs w:val="24"/>
              </w:rPr>
              <w:t>良好</w:t>
            </w:r>
          </w:p>
        </w:tc>
        <w:tc>
          <w:tcPr>
            <w:tcW w:w="800" w:type="dxa"/>
            <w:tcBorders>
              <w:bottom w:val="single" w:color="000000" w:sz="2" w:space="0"/>
            </w:tcBorders>
          </w:tcPr>
          <w:p w14:paraId="1946DFD2">
            <w:pPr>
              <w:spacing w:before="141" w:line="223" w:lineRule="auto"/>
              <w:ind w:left="156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5"/>
                <w:sz w:val="24"/>
                <w:szCs w:val="24"/>
              </w:rPr>
              <w:t>中等</w:t>
            </w:r>
          </w:p>
        </w:tc>
        <w:tc>
          <w:tcPr>
            <w:tcW w:w="816" w:type="dxa"/>
            <w:tcBorders>
              <w:bottom w:val="single" w:color="000000" w:sz="2" w:space="0"/>
              <w:right w:val="single" w:color="000000" w:sz="10" w:space="0"/>
            </w:tcBorders>
          </w:tcPr>
          <w:p w14:paraId="29DDA9BB">
            <w:pPr>
              <w:spacing w:before="140" w:line="221" w:lineRule="auto"/>
              <w:ind w:left="143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4"/>
                <w:szCs w:val="24"/>
              </w:rPr>
              <w:t>一般</w:t>
            </w:r>
          </w:p>
        </w:tc>
      </w:tr>
      <w:tr w14:paraId="6A1F0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114" w:type="dxa"/>
            <w:vMerge w:val="continue"/>
            <w:tcBorders>
              <w:top w:val="nil"/>
              <w:left w:val="single" w:color="000000" w:sz="10" w:space="0"/>
            </w:tcBorders>
          </w:tcPr>
          <w:p w14:paraId="33E311DE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946" w:type="dxa"/>
            <w:vMerge w:val="continue"/>
            <w:tcBorders>
              <w:top w:val="nil"/>
            </w:tcBorders>
          </w:tcPr>
          <w:p w14:paraId="23EE625A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000000" w:sz="2" w:space="0"/>
            </w:tcBorders>
          </w:tcPr>
          <w:p w14:paraId="22156EA8">
            <w:pPr>
              <w:pStyle w:val="8"/>
              <w:spacing w:before="162" w:line="231" w:lineRule="auto"/>
              <w:ind w:left="204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分</w:t>
            </w:r>
          </w:p>
        </w:tc>
        <w:tc>
          <w:tcPr>
            <w:tcW w:w="806" w:type="dxa"/>
            <w:tcBorders>
              <w:top w:val="single" w:color="000000" w:sz="2" w:space="0"/>
            </w:tcBorders>
          </w:tcPr>
          <w:p w14:paraId="6EA5C120">
            <w:pPr>
              <w:pStyle w:val="8"/>
              <w:spacing w:before="162" w:line="231" w:lineRule="auto"/>
              <w:ind w:left="154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4"/>
                <w:szCs w:val="24"/>
              </w:rPr>
              <w:t>分</w:t>
            </w:r>
          </w:p>
        </w:tc>
        <w:tc>
          <w:tcPr>
            <w:tcW w:w="800" w:type="dxa"/>
            <w:tcBorders>
              <w:top w:val="single" w:color="000000" w:sz="2" w:space="0"/>
            </w:tcBorders>
          </w:tcPr>
          <w:p w14:paraId="44A3C232">
            <w:pPr>
              <w:pStyle w:val="8"/>
              <w:spacing w:before="162" w:line="231" w:lineRule="auto"/>
              <w:ind w:left="236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sz w:val="24"/>
                <w:szCs w:val="24"/>
              </w:rPr>
              <w:t>分</w:t>
            </w:r>
          </w:p>
        </w:tc>
        <w:tc>
          <w:tcPr>
            <w:tcW w:w="816" w:type="dxa"/>
            <w:tcBorders>
              <w:top w:val="single" w:color="000000" w:sz="2" w:space="0"/>
              <w:right w:val="single" w:color="000000" w:sz="10" w:space="0"/>
            </w:tcBorders>
          </w:tcPr>
          <w:p w14:paraId="0C42CBF2">
            <w:pPr>
              <w:pStyle w:val="8"/>
              <w:spacing w:before="162" w:line="231" w:lineRule="auto"/>
              <w:ind w:left="155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分</w:t>
            </w:r>
          </w:p>
        </w:tc>
      </w:tr>
      <w:tr w14:paraId="4703E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2114" w:type="dxa"/>
            <w:tcBorders>
              <w:left w:val="single" w:color="000000" w:sz="10" w:space="0"/>
            </w:tcBorders>
            <w:vAlign w:val="center"/>
          </w:tcPr>
          <w:p w14:paraId="5C7CB11B">
            <w:pPr>
              <w:spacing w:before="78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eastAsia="zh-CN"/>
              </w:rPr>
              <w:t>拖拽</w:t>
            </w:r>
          </w:p>
        </w:tc>
        <w:tc>
          <w:tcPr>
            <w:tcW w:w="4946" w:type="dxa"/>
            <w:vAlign w:val="center"/>
          </w:tcPr>
          <w:p w14:paraId="66327F7C">
            <w:pPr>
              <w:spacing w:before="78" w:line="222" w:lineRule="auto"/>
              <w:ind w:left="133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eastAsia="zh-CN"/>
              </w:rPr>
              <w:t>考生佩戴消防头盔及消防安全腰带，将60公斤重的假人从起点线拖拽至距离起点线10米处的终点线（假人整体越过终点线）记录时间。</w:t>
            </w:r>
          </w:p>
        </w:tc>
        <w:tc>
          <w:tcPr>
            <w:tcW w:w="794" w:type="dxa"/>
            <w:vAlign w:val="center"/>
          </w:tcPr>
          <w:p w14:paraId="355F0A5D">
            <w:pPr>
              <w:spacing w:before="78" w:line="222" w:lineRule="auto"/>
              <w:ind w:left="133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12″</w:t>
            </w:r>
          </w:p>
        </w:tc>
        <w:tc>
          <w:tcPr>
            <w:tcW w:w="806" w:type="dxa"/>
            <w:vAlign w:val="center"/>
          </w:tcPr>
          <w:p w14:paraId="14B944E8">
            <w:pPr>
              <w:spacing w:before="78" w:line="222" w:lineRule="auto"/>
              <w:ind w:left="133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13″</w:t>
            </w:r>
          </w:p>
        </w:tc>
        <w:tc>
          <w:tcPr>
            <w:tcW w:w="800" w:type="dxa"/>
            <w:vAlign w:val="center"/>
          </w:tcPr>
          <w:p w14:paraId="7CBE4A29">
            <w:pPr>
              <w:spacing w:before="78" w:line="222" w:lineRule="auto"/>
              <w:ind w:left="133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14″</w:t>
            </w:r>
          </w:p>
        </w:tc>
        <w:tc>
          <w:tcPr>
            <w:tcW w:w="816" w:type="dxa"/>
            <w:tcBorders>
              <w:right w:val="single" w:color="000000" w:sz="10" w:space="0"/>
            </w:tcBorders>
            <w:vAlign w:val="center"/>
          </w:tcPr>
          <w:p w14:paraId="78D1C7B8">
            <w:pPr>
              <w:spacing w:before="78" w:line="222" w:lineRule="auto"/>
              <w:ind w:left="133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15″</w:t>
            </w:r>
          </w:p>
        </w:tc>
      </w:tr>
      <w:tr w14:paraId="2C95E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2114" w:type="dxa"/>
            <w:tcBorders>
              <w:left w:val="single" w:color="000000" w:sz="10" w:space="0"/>
              <w:bottom w:val="single" w:color="000000" w:sz="10" w:space="0"/>
            </w:tcBorders>
          </w:tcPr>
          <w:p w14:paraId="05AB5577">
            <w:pPr>
              <w:spacing w:line="293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8F6996D">
            <w:pPr>
              <w:spacing w:before="78" w:line="222" w:lineRule="auto"/>
              <w:ind w:left="85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备注</w:t>
            </w:r>
          </w:p>
        </w:tc>
        <w:tc>
          <w:tcPr>
            <w:tcW w:w="8162" w:type="dxa"/>
            <w:gridSpan w:val="5"/>
            <w:tcBorders>
              <w:bottom w:val="single" w:color="000000" w:sz="10" w:space="0"/>
              <w:right w:val="single" w:color="000000" w:sz="10" w:space="0"/>
            </w:tcBorders>
          </w:tcPr>
          <w:p w14:paraId="45234A6B">
            <w:pPr>
              <w:pStyle w:val="8"/>
              <w:spacing w:before="256" w:line="215" w:lineRule="auto"/>
              <w:ind w:right="97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  <w:t>单项测试成绩达到一般、中等、良好、优秀等次的，分别计2分、5分、8分、10分，总成绩最高10分，单项测试成绩未达到一般等次的不予计分。</w:t>
            </w:r>
          </w:p>
        </w:tc>
      </w:tr>
      <w:tr w14:paraId="32677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14" w:type="dxa"/>
            <w:vMerge w:val="restart"/>
            <w:tcBorders>
              <w:left w:val="single" w:color="000000" w:sz="10" w:space="0"/>
            </w:tcBorders>
            <w:vAlign w:val="center"/>
          </w:tcPr>
          <w:p w14:paraId="3705B3EF">
            <w:pPr>
              <w:spacing w:before="78" w:line="222" w:lineRule="auto"/>
              <w:ind w:left="852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4946" w:type="dxa"/>
            <w:vMerge w:val="restart"/>
            <w:vAlign w:val="center"/>
          </w:tcPr>
          <w:p w14:paraId="4F6AA631">
            <w:pPr>
              <w:spacing w:before="78" w:line="221" w:lineRule="auto"/>
              <w:ind w:firstLine="118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测试办法</w:t>
            </w:r>
          </w:p>
        </w:tc>
        <w:tc>
          <w:tcPr>
            <w:tcW w:w="794" w:type="dxa"/>
            <w:vAlign w:val="center"/>
          </w:tcPr>
          <w:p w14:paraId="55E18B5B">
            <w:pPr>
              <w:spacing w:before="140" w:line="222" w:lineRule="auto"/>
              <w:ind w:left="13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优秀</w:t>
            </w:r>
          </w:p>
        </w:tc>
        <w:tc>
          <w:tcPr>
            <w:tcW w:w="806" w:type="dxa"/>
            <w:vAlign w:val="center"/>
          </w:tcPr>
          <w:p w14:paraId="7A4936B1">
            <w:pPr>
              <w:spacing w:before="141" w:line="222" w:lineRule="auto"/>
              <w:ind w:left="16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5"/>
                <w:w w:val="98"/>
                <w:sz w:val="24"/>
                <w:szCs w:val="24"/>
              </w:rPr>
              <w:t>良好</w:t>
            </w:r>
          </w:p>
        </w:tc>
        <w:tc>
          <w:tcPr>
            <w:tcW w:w="800" w:type="dxa"/>
            <w:vAlign w:val="center"/>
          </w:tcPr>
          <w:p w14:paraId="4C8DB831">
            <w:pPr>
              <w:spacing w:before="141" w:line="223" w:lineRule="auto"/>
              <w:ind w:left="15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5"/>
                <w:sz w:val="24"/>
                <w:szCs w:val="24"/>
              </w:rPr>
              <w:t>中等</w:t>
            </w:r>
          </w:p>
        </w:tc>
        <w:tc>
          <w:tcPr>
            <w:tcW w:w="816" w:type="dxa"/>
            <w:tcBorders>
              <w:right w:val="single" w:color="000000" w:sz="10" w:space="0"/>
            </w:tcBorders>
            <w:vAlign w:val="center"/>
          </w:tcPr>
          <w:p w14:paraId="11231B12">
            <w:pPr>
              <w:spacing w:before="140" w:line="221" w:lineRule="auto"/>
              <w:ind w:left="143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4"/>
                <w:szCs w:val="24"/>
              </w:rPr>
              <w:t>一般</w:t>
            </w:r>
          </w:p>
        </w:tc>
      </w:tr>
      <w:tr w14:paraId="73E66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114" w:type="dxa"/>
            <w:vMerge w:val="continue"/>
            <w:tcBorders>
              <w:left w:val="single" w:color="000000" w:sz="10" w:space="0"/>
            </w:tcBorders>
            <w:vAlign w:val="center"/>
          </w:tcPr>
          <w:p w14:paraId="36C7BC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946" w:type="dxa"/>
            <w:vMerge w:val="continue"/>
            <w:vAlign w:val="center"/>
          </w:tcPr>
          <w:p w14:paraId="4BC1B2C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70D43783">
            <w:pPr>
              <w:pStyle w:val="8"/>
              <w:spacing w:before="162" w:line="231" w:lineRule="auto"/>
              <w:ind w:left="204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分</w:t>
            </w:r>
          </w:p>
        </w:tc>
        <w:tc>
          <w:tcPr>
            <w:tcW w:w="806" w:type="dxa"/>
            <w:vAlign w:val="center"/>
          </w:tcPr>
          <w:p w14:paraId="32010E9B">
            <w:pPr>
              <w:pStyle w:val="8"/>
              <w:spacing w:before="162" w:line="231" w:lineRule="auto"/>
              <w:ind w:left="154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4"/>
                <w:szCs w:val="24"/>
              </w:rPr>
              <w:t>分</w:t>
            </w:r>
          </w:p>
        </w:tc>
        <w:tc>
          <w:tcPr>
            <w:tcW w:w="800" w:type="dxa"/>
            <w:vAlign w:val="center"/>
          </w:tcPr>
          <w:p w14:paraId="5075EC8E">
            <w:pPr>
              <w:pStyle w:val="8"/>
              <w:spacing w:before="162" w:line="231" w:lineRule="auto"/>
              <w:ind w:left="236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sz w:val="24"/>
                <w:szCs w:val="24"/>
              </w:rPr>
              <w:t>分</w:t>
            </w:r>
          </w:p>
        </w:tc>
        <w:tc>
          <w:tcPr>
            <w:tcW w:w="816" w:type="dxa"/>
            <w:tcBorders>
              <w:right w:val="single" w:color="000000" w:sz="10" w:space="0"/>
            </w:tcBorders>
            <w:vAlign w:val="center"/>
          </w:tcPr>
          <w:p w14:paraId="15F7BC05">
            <w:pPr>
              <w:pStyle w:val="8"/>
              <w:spacing w:before="162" w:line="231" w:lineRule="auto"/>
              <w:ind w:left="155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分</w:t>
            </w:r>
          </w:p>
        </w:tc>
      </w:tr>
      <w:tr w14:paraId="58CB9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2114" w:type="dxa"/>
            <w:tcBorders>
              <w:left w:val="single" w:color="000000" w:sz="10" w:space="0"/>
            </w:tcBorders>
            <w:vAlign w:val="center"/>
          </w:tcPr>
          <w:p w14:paraId="695EE4CD">
            <w:pPr>
              <w:spacing w:before="78" w:line="222" w:lineRule="auto"/>
              <w:ind w:left="133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eastAsia="zh-CN"/>
              </w:rPr>
              <w:t>消防车（大客车、特种车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eastAsia="zh-CN"/>
              </w:rPr>
              <w:t>驾驶员</w:t>
            </w:r>
          </w:p>
        </w:tc>
        <w:tc>
          <w:tcPr>
            <w:tcW w:w="4946" w:type="dxa"/>
            <w:vAlign w:val="center"/>
          </w:tcPr>
          <w:p w14:paraId="0D08AA6F">
            <w:pPr>
              <w:spacing w:before="78" w:line="222" w:lineRule="auto"/>
              <w:ind w:left="133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1.坡起；2.窄路掉头；3.路面行驶；4.桩考</w:t>
            </w:r>
          </w:p>
        </w:tc>
        <w:tc>
          <w:tcPr>
            <w:tcW w:w="794" w:type="dxa"/>
            <w:vAlign w:val="center"/>
          </w:tcPr>
          <w:p w14:paraId="4546C02F">
            <w:pPr>
              <w:spacing w:before="78" w:line="222" w:lineRule="auto"/>
              <w:ind w:left="13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4项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D512D87">
            <w:pPr>
              <w:spacing w:before="78" w:line="222" w:lineRule="auto"/>
              <w:ind w:left="13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3项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675A066">
            <w:pPr>
              <w:spacing w:before="78" w:line="222" w:lineRule="auto"/>
              <w:ind w:left="13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2项</w:t>
            </w:r>
          </w:p>
        </w:tc>
        <w:tc>
          <w:tcPr>
            <w:tcW w:w="816" w:type="dxa"/>
            <w:tcBorders>
              <w:right w:val="single" w:color="000000" w:sz="10" w:space="0"/>
            </w:tcBorders>
            <w:shd w:val="clear" w:color="auto" w:fill="auto"/>
            <w:vAlign w:val="center"/>
          </w:tcPr>
          <w:p w14:paraId="76F745D9">
            <w:pPr>
              <w:spacing w:before="78" w:line="222" w:lineRule="auto"/>
              <w:ind w:left="13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1项</w:t>
            </w:r>
          </w:p>
        </w:tc>
      </w:tr>
      <w:tr w14:paraId="04E7B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2114" w:type="dxa"/>
            <w:tcBorders>
              <w:left w:val="single" w:color="000000" w:sz="10" w:space="0"/>
            </w:tcBorders>
            <w:vAlign w:val="center"/>
          </w:tcPr>
          <w:p w14:paraId="7C9A7894">
            <w:pPr>
              <w:spacing w:before="78" w:line="222" w:lineRule="auto"/>
              <w:ind w:left="133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  <w:t>工程车驾驶员</w:t>
            </w:r>
          </w:p>
        </w:tc>
        <w:tc>
          <w:tcPr>
            <w:tcW w:w="4946" w:type="dxa"/>
            <w:vAlign w:val="center"/>
          </w:tcPr>
          <w:p w14:paraId="1A90FFF9">
            <w:pPr>
              <w:spacing w:before="78" w:line="222" w:lineRule="auto"/>
              <w:ind w:left="133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1.起重机（重型百吨吊车）考核科目：车辆行驶，车辆出入库；标识识别、吊装测试、吊装行驶；</w:t>
            </w:r>
          </w:p>
          <w:p w14:paraId="1E37C041">
            <w:pPr>
              <w:spacing w:before="78" w:line="222" w:lineRule="auto"/>
              <w:ind w:left="133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2.挖掘机（加长臂钩机）考核科目：车辆行驶上下车、场地平整、更换锤头、车辆使用连贯性；</w:t>
            </w:r>
          </w:p>
          <w:p w14:paraId="53A5EACF">
            <w:pPr>
              <w:spacing w:before="78" w:line="222" w:lineRule="auto"/>
              <w:ind w:left="133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3.装载机（铲车）考核科目：路面行驶、铲装物料、定点卸料、倒机入库。</w:t>
            </w:r>
          </w:p>
          <w:p w14:paraId="789087DE">
            <w:pPr>
              <w:spacing w:before="78" w:line="222" w:lineRule="auto"/>
              <w:ind w:left="133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vAlign w:val="center"/>
          </w:tcPr>
          <w:p w14:paraId="6E057B23">
            <w:pPr>
              <w:spacing w:before="78" w:line="222" w:lineRule="auto"/>
              <w:ind w:left="13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4项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3E4919E">
            <w:pPr>
              <w:spacing w:before="78" w:line="222" w:lineRule="auto"/>
              <w:ind w:left="13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3项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83ECF55">
            <w:pPr>
              <w:spacing w:before="78" w:line="222" w:lineRule="auto"/>
              <w:ind w:left="13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2项</w:t>
            </w:r>
          </w:p>
        </w:tc>
        <w:tc>
          <w:tcPr>
            <w:tcW w:w="816" w:type="dxa"/>
            <w:tcBorders>
              <w:right w:val="single" w:color="000000" w:sz="10" w:space="0"/>
            </w:tcBorders>
            <w:shd w:val="clear" w:color="auto" w:fill="auto"/>
            <w:vAlign w:val="center"/>
          </w:tcPr>
          <w:p w14:paraId="642C65E1">
            <w:pPr>
              <w:spacing w:before="78" w:line="222" w:lineRule="auto"/>
              <w:ind w:left="13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1项</w:t>
            </w:r>
          </w:p>
        </w:tc>
      </w:tr>
      <w:tr w14:paraId="20BF8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2114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53FF6055">
            <w:pPr>
              <w:spacing w:before="78" w:line="222" w:lineRule="auto"/>
              <w:ind w:left="133" w:firstLine="708" w:firstLineChars="3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162" w:type="dxa"/>
            <w:gridSpan w:val="5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528DE398">
            <w:pPr>
              <w:spacing w:before="78" w:line="222" w:lineRule="auto"/>
              <w:ind w:left="133" w:firstLine="236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每岗位设4项科目，单项测试成绩达到一般、中等、良好、优秀等次的，分别计2分、5分、8分、10分，各岗位总成绩最高10分，单项测试成绩未达到一般等次的不予计分。</w:t>
            </w:r>
          </w:p>
        </w:tc>
      </w:tr>
    </w:tbl>
    <w:p w14:paraId="55944E3C">
      <w:pPr>
        <w:spacing w:before="35"/>
        <w:rPr>
          <w:sz w:val="24"/>
          <w:szCs w:val="24"/>
          <w:lang w:eastAsia="zh-CN"/>
        </w:rPr>
      </w:pPr>
    </w:p>
    <w:sectPr>
      <w:pgSz w:w="11906" w:h="16839"/>
      <w:pgMar w:top="1134" w:right="567" w:bottom="1134" w:left="56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0086"/>
    <w:rsid w:val="00527C92"/>
    <w:rsid w:val="0064630A"/>
    <w:rsid w:val="008B472C"/>
    <w:rsid w:val="00D7625C"/>
    <w:rsid w:val="00F04173"/>
    <w:rsid w:val="037C28FC"/>
    <w:rsid w:val="048545CB"/>
    <w:rsid w:val="05235E1B"/>
    <w:rsid w:val="056B1069"/>
    <w:rsid w:val="06511970"/>
    <w:rsid w:val="065E28CF"/>
    <w:rsid w:val="069845E6"/>
    <w:rsid w:val="06E64BA4"/>
    <w:rsid w:val="07CD1B1A"/>
    <w:rsid w:val="09610A69"/>
    <w:rsid w:val="0B754EB3"/>
    <w:rsid w:val="0BCB1FDA"/>
    <w:rsid w:val="0BF26547"/>
    <w:rsid w:val="0C9221F7"/>
    <w:rsid w:val="0CB302C7"/>
    <w:rsid w:val="0E73283B"/>
    <w:rsid w:val="109F0958"/>
    <w:rsid w:val="120C30A2"/>
    <w:rsid w:val="12AD0F64"/>
    <w:rsid w:val="13A070D6"/>
    <w:rsid w:val="142C0674"/>
    <w:rsid w:val="14B64CB4"/>
    <w:rsid w:val="15186C3E"/>
    <w:rsid w:val="156A35F2"/>
    <w:rsid w:val="15D43BCC"/>
    <w:rsid w:val="17A27073"/>
    <w:rsid w:val="18100693"/>
    <w:rsid w:val="18835899"/>
    <w:rsid w:val="19C4063F"/>
    <w:rsid w:val="19D9743C"/>
    <w:rsid w:val="19F93196"/>
    <w:rsid w:val="1A212BCC"/>
    <w:rsid w:val="1A570DEA"/>
    <w:rsid w:val="1B35137A"/>
    <w:rsid w:val="1B3E4E46"/>
    <w:rsid w:val="1C623275"/>
    <w:rsid w:val="1C7E5AFB"/>
    <w:rsid w:val="1D2A729A"/>
    <w:rsid w:val="1E5B61CE"/>
    <w:rsid w:val="1ED35D3A"/>
    <w:rsid w:val="1EE95F6B"/>
    <w:rsid w:val="1FDF3167"/>
    <w:rsid w:val="205B7FD4"/>
    <w:rsid w:val="22E31AFA"/>
    <w:rsid w:val="233D28C4"/>
    <w:rsid w:val="23486C09"/>
    <w:rsid w:val="23FB404F"/>
    <w:rsid w:val="23FC357C"/>
    <w:rsid w:val="247E5F12"/>
    <w:rsid w:val="2723183D"/>
    <w:rsid w:val="2762689E"/>
    <w:rsid w:val="287F1419"/>
    <w:rsid w:val="28916B39"/>
    <w:rsid w:val="28B76AB7"/>
    <w:rsid w:val="29136A4A"/>
    <w:rsid w:val="29D846B4"/>
    <w:rsid w:val="2A0F470A"/>
    <w:rsid w:val="2AD23B2C"/>
    <w:rsid w:val="2ADC37B3"/>
    <w:rsid w:val="2D574442"/>
    <w:rsid w:val="2DB15CC4"/>
    <w:rsid w:val="2E1F7202"/>
    <w:rsid w:val="2E275E39"/>
    <w:rsid w:val="2E564492"/>
    <w:rsid w:val="2EB3495D"/>
    <w:rsid w:val="2ED36BC2"/>
    <w:rsid w:val="310C2DF5"/>
    <w:rsid w:val="319C46DB"/>
    <w:rsid w:val="33261714"/>
    <w:rsid w:val="332F3D9C"/>
    <w:rsid w:val="339C3C78"/>
    <w:rsid w:val="33F52A94"/>
    <w:rsid w:val="366D2A6B"/>
    <w:rsid w:val="36F9612C"/>
    <w:rsid w:val="381A53B3"/>
    <w:rsid w:val="38887485"/>
    <w:rsid w:val="38BB36E7"/>
    <w:rsid w:val="395476CF"/>
    <w:rsid w:val="3AEC2CDF"/>
    <w:rsid w:val="3CCE17A1"/>
    <w:rsid w:val="3CE51C67"/>
    <w:rsid w:val="3D7D1865"/>
    <w:rsid w:val="3DFA175A"/>
    <w:rsid w:val="3E083554"/>
    <w:rsid w:val="3E444B7F"/>
    <w:rsid w:val="3EDC4704"/>
    <w:rsid w:val="3EDE1252"/>
    <w:rsid w:val="3EF86887"/>
    <w:rsid w:val="3F6E07E6"/>
    <w:rsid w:val="3FC164CD"/>
    <w:rsid w:val="41215567"/>
    <w:rsid w:val="417E616E"/>
    <w:rsid w:val="41D56DEF"/>
    <w:rsid w:val="423D25CF"/>
    <w:rsid w:val="43E965B6"/>
    <w:rsid w:val="45245D97"/>
    <w:rsid w:val="46D30732"/>
    <w:rsid w:val="48573CF6"/>
    <w:rsid w:val="49AF1A87"/>
    <w:rsid w:val="49D606D0"/>
    <w:rsid w:val="4A457511"/>
    <w:rsid w:val="4B063E91"/>
    <w:rsid w:val="4B244AE1"/>
    <w:rsid w:val="4BEC2784"/>
    <w:rsid w:val="4EA13FDF"/>
    <w:rsid w:val="4F1A7856"/>
    <w:rsid w:val="508577B5"/>
    <w:rsid w:val="51377081"/>
    <w:rsid w:val="53C7276D"/>
    <w:rsid w:val="54180EFD"/>
    <w:rsid w:val="547C2E33"/>
    <w:rsid w:val="5601423C"/>
    <w:rsid w:val="56161D57"/>
    <w:rsid w:val="56ED66A9"/>
    <w:rsid w:val="59A541C5"/>
    <w:rsid w:val="59E7210C"/>
    <w:rsid w:val="59EF5441"/>
    <w:rsid w:val="5B341B9B"/>
    <w:rsid w:val="5B4441DB"/>
    <w:rsid w:val="5BA004BD"/>
    <w:rsid w:val="5BF81479"/>
    <w:rsid w:val="5CA1568A"/>
    <w:rsid w:val="5D7209DD"/>
    <w:rsid w:val="5DA906A2"/>
    <w:rsid w:val="5E177EB9"/>
    <w:rsid w:val="5E73217B"/>
    <w:rsid w:val="5E7A48B7"/>
    <w:rsid w:val="5EA54584"/>
    <w:rsid w:val="5EC45D8F"/>
    <w:rsid w:val="5F044BEA"/>
    <w:rsid w:val="5F2E6A0B"/>
    <w:rsid w:val="5F443B39"/>
    <w:rsid w:val="606049A2"/>
    <w:rsid w:val="6151253D"/>
    <w:rsid w:val="6197333F"/>
    <w:rsid w:val="64077A5F"/>
    <w:rsid w:val="64745004"/>
    <w:rsid w:val="652F1E53"/>
    <w:rsid w:val="655B089C"/>
    <w:rsid w:val="65EB31A1"/>
    <w:rsid w:val="68597DC8"/>
    <w:rsid w:val="6992569B"/>
    <w:rsid w:val="69963350"/>
    <w:rsid w:val="69A267F2"/>
    <w:rsid w:val="69A86295"/>
    <w:rsid w:val="6ADD432E"/>
    <w:rsid w:val="6B5776E1"/>
    <w:rsid w:val="6D257A51"/>
    <w:rsid w:val="6D9C2AD2"/>
    <w:rsid w:val="6DEC147C"/>
    <w:rsid w:val="6F9210BD"/>
    <w:rsid w:val="70600355"/>
    <w:rsid w:val="714A53F2"/>
    <w:rsid w:val="71B903B6"/>
    <w:rsid w:val="71EC408B"/>
    <w:rsid w:val="72285ABF"/>
    <w:rsid w:val="72BB26E2"/>
    <w:rsid w:val="732B427F"/>
    <w:rsid w:val="747C6BB9"/>
    <w:rsid w:val="74C61568"/>
    <w:rsid w:val="764346F2"/>
    <w:rsid w:val="76DE0B6F"/>
    <w:rsid w:val="77083515"/>
    <w:rsid w:val="77BC1961"/>
    <w:rsid w:val="78B07590"/>
    <w:rsid w:val="78F2774F"/>
    <w:rsid w:val="7A6A66F1"/>
    <w:rsid w:val="7B8113F6"/>
    <w:rsid w:val="7B8F6660"/>
    <w:rsid w:val="7E5A49BC"/>
    <w:rsid w:val="7F5C755B"/>
    <w:rsid w:val="7F7C63DB"/>
    <w:rsid w:val="7FAE0E2E"/>
    <w:rsid w:val="7FEC16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1204</Words>
  <Characters>1352</Characters>
  <Lines>15</Lines>
  <Paragraphs>4</Paragraphs>
  <TotalTime>0</TotalTime>
  <ScaleCrop>false</ScaleCrop>
  <LinksUpToDate>false</LinksUpToDate>
  <CharactersWithSpaces>1354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2025-07-23T11:21:00Z</dcterms:created>
  <dc:creator>微软用户</dc:creator>
  <cp:lastModifiedBy>哲</cp:lastModifiedBy>
  <cp:lastPrinted>2025-07-23T16:31:00Z</cp:lastPrinted>
  <dcterms:modified xsi:type="dcterms:W3CDTF">2025-12-25T09:53:19Z</dcterms:modified>
  <dc:title>应征公民政治考核表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2025-07-23T11:21:37Z</vt:filetime>
  </property>
  <property fmtid="{D5CDD505-2E9C-101B-9397-08002B2CF9AE}" pid="4" name="KSOTemplateDocerSaveRecord">
    <vt:lpwstr>eyJoZGlkIjoiMWE1ZGZhMTg1NmZlMGE0OTRlZTY3MTAyMGY5YTdiOWQiLCJ1c2VySWQiOiIyMTE5NzQxNDgifQ==</vt:lpwstr>
  </property>
  <property fmtid="{D5CDD505-2E9C-101B-9397-08002B2CF9AE}" pid="5" name="KSOProductBuildVer">
    <vt:lpwstr>2052-12.1.0.22175</vt:lpwstr>
  </property>
  <property fmtid="{D5CDD505-2E9C-101B-9397-08002B2CF9AE}" pid="6" name="ICV">
    <vt:lpwstr>CB3F5D4F24064A01B47CD1858A76A48B_13</vt:lpwstr>
  </property>
</Properties>
</file>