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A176A">
      <w:pPr>
        <w:spacing w:line="500" w:lineRule="exact"/>
        <w:jc w:val="center"/>
        <w:rPr>
          <w:rFonts w:hint="default" w:ascii="仿宋_GB2312" w:hAnsi="Times New Roman" w:eastAsia="仿宋_GB2312" w:cs="Times New Roman"/>
          <w:b/>
          <w:sz w:val="30"/>
          <w:szCs w:val="30"/>
          <w:lang w:val="en-US" w:eastAsia="zh-CN"/>
        </w:rPr>
      </w:pPr>
      <w:bookmarkStart w:id="3" w:name="_GoBack"/>
      <w:bookmarkEnd w:id="3"/>
      <w:r>
        <w:rPr>
          <w:rFonts w:hint="eastAsia" w:ascii="仿宋_GB2312" w:hAnsi="Times New Roman" w:eastAsia="仿宋_GB2312" w:cs="Times New Roman"/>
          <w:b/>
          <w:sz w:val="44"/>
          <w:szCs w:val="44"/>
          <w:lang w:val="en-US" w:eastAsia="zh-CN"/>
        </w:rPr>
        <w:t>招聘岗位条件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023"/>
        <w:gridCol w:w="992"/>
        <w:gridCol w:w="1134"/>
        <w:gridCol w:w="2382"/>
        <w:gridCol w:w="1383"/>
      </w:tblGrid>
      <w:tr w14:paraId="7699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49BEED50">
            <w:pPr>
              <w:spacing w:line="500" w:lineRule="exact"/>
              <w:jc w:val="center"/>
              <w:rPr>
                <w:rFonts w:ascii="仿宋_GB2312" w:hAnsi="Times New Roman" w:eastAsia="仿宋_GB2312" w:cs="Times New Roman"/>
                <w:sz w:val="30"/>
                <w:szCs w:val="30"/>
              </w:rPr>
            </w:pPr>
            <w:r>
              <w:rPr>
                <w:rFonts w:hint="eastAsia" w:ascii="仿宋_GB2312" w:hAnsi="Times New Roman" w:eastAsia="仿宋_GB2312" w:cs="Times New Roman"/>
                <w:sz w:val="30"/>
                <w:szCs w:val="30"/>
              </w:rPr>
              <w:t>岗位</w:t>
            </w:r>
          </w:p>
          <w:p w14:paraId="0DFA0A0D">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名称</w:t>
            </w:r>
          </w:p>
        </w:tc>
        <w:tc>
          <w:tcPr>
            <w:tcW w:w="1023" w:type="dxa"/>
          </w:tcPr>
          <w:p w14:paraId="5834D51F">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招聘  人数</w:t>
            </w:r>
          </w:p>
        </w:tc>
        <w:tc>
          <w:tcPr>
            <w:tcW w:w="992" w:type="dxa"/>
          </w:tcPr>
          <w:p w14:paraId="53CE3AE4">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学历  要求</w:t>
            </w:r>
          </w:p>
        </w:tc>
        <w:tc>
          <w:tcPr>
            <w:tcW w:w="1134" w:type="dxa"/>
          </w:tcPr>
          <w:p w14:paraId="54827A54">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专业  要求</w:t>
            </w:r>
          </w:p>
        </w:tc>
        <w:tc>
          <w:tcPr>
            <w:tcW w:w="2382" w:type="dxa"/>
          </w:tcPr>
          <w:p w14:paraId="566ECB01">
            <w:pPr>
              <w:spacing w:line="5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资格证书</w:t>
            </w:r>
            <w:r>
              <w:rPr>
                <w:rFonts w:hint="eastAsia" w:ascii="仿宋_GB2312" w:hAnsi="Times New Roman" w:eastAsia="仿宋_GB2312" w:cs="Times New Roman"/>
                <w:sz w:val="30"/>
                <w:szCs w:val="30"/>
                <w:lang w:val="en-US" w:eastAsia="zh-CN"/>
              </w:rPr>
              <w:t>及岗位要求</w:t>
            </w:r>
          </w:p>
        </w:tc>
        <w:tc>
          <w:tcPr>
            <w:tcW w:w="1383" w:type="dxa"/>
          </w:tcPr>
          <w:p w14:paraId="01B4315F">
            <w:pPr>
              <w:spacing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其他  要求</w:t>
            </w:r>
          </w:p>
        </w:tc>
      </w:tr>
      <w:tr w14:paraId="337F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6" w:hRule="atLeast"/>
        </w:trPr>
        <w:tc>
          <w:tcPr>
            <w:tcW w:w="1382" w:type="dxa"/>
          </w:tcPr>
          <w:p w14:paraId="0AC4715B">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120医师</w:t>
            </w:r>
          </w:p>
        </w:tc>
        <w:tc>
          <w:tcPr>
            <w:tcW w:w="1023" w:type="dxa"/>
          </w:tcPr>
          <w:p w14:paraId="5E52C1D5">
            <w:pPr>
              <w:keepNext w:val="0"/>
              <w:keepLines w:val="0"/>
              <w:pageBreakBefore w:val="0"/>
              <w:widowControl w:val="0"/>
              <w:kinsoku/>
              <w:wordWrap/>
              <w:overflowPunct/>
              <w:topLinePunct w:val="0"/>
              <w:autoSpaceDE/>
              <w:autoSpaceDN/>
              <w:bidi w:val="0"/>
              <w:adjustRightInd/>
              <w:snapToGrid/>
              <w:spacing w:before="1561" w:beforeLines="500" w:line="1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人</w:t>
            </w:r>
          </w:p>
        </w:tc>
        <w:tc>
          <w:tcPr>
            <w:tcW w:w="992" w:type="dxa"/>
          </w:tcPr>
          <w:p w14:paraId="0F91D2D0">
            <w:pPr>
              <w:keepNext w:val="0"/>
              <w:keepLines w:val="0"/>
              <w:pageBreakBefore w:val="0"/>
              <w:widowControl w:val="0"/>
              <w:kinsoku/>
              <w:wordWrap/>
              <w:overflowPunct/>
              <w:topLinePunct w:val="0"/>
              <w:autoSpaceDE/>
              <w:autoSpaceDN/>
              <w:bidi w:val="0"/>
              <w:adjustRightInd/>
              <w:snapToGrid/>
              <w:spacing w:before="1873" w:beforeLines="6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大专及以上</w:t>
            </w:r>
          </w:p>
        </w:tc>
        <w:tc>
          <w:tcPr>
            <w:tcW w:w="1134" w:type="dxa"/>
          </w:tcPr>
          <w:p w14:paraId="4A17FA38">
            <w:pPr>
              <w:keepNext w:val="0"/>
              <w:keepLines w:val="0"/>
              <w:pageBreakBefore w:val="0"/>
              <w:widowControl w:val="0"/>
              <w:kinsoku/>
              <w:wordWrap/>
              <w:overflowPunct/>
              <w:topLinePunct w:val="0"/>
              <w:autoSpaceDE/>
              <w:autoSpaceDN/>
              <w:bidi w:val="0"/>
              <w:adjustRightInd/>
              <w:snapToGrid/>
              <w:spacing w:before="1873" w:beforeLines="6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临床医学、急诊医学、中医学</w:t>
            </w:r>
          </w:p>
        </w:tc>
        <w:tc>
          <w:tcPr>
            <w:tcW w:w="2382" w:type="dxa"/>
          </w:tcPr>
          <w:p w14:paraId="0415D3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持有《医师资格证书》《执业医师证》</w:t>
            </w:r>
            <w:bookmarkStart w:id="0" w:name="OLE_LINK1"/>
            <w:r>
              <w:rPr>
                <w:rFonts w:hint="eastAsia" w:ascii="仿宋_GB2312" w:hAnsi="Times New Roman" w:eastAsia="仿宋_GB2312" w:cs="Times New Roman"/>
                <w:sz w:val="30"/>
                <w:szCs w:val="30"/>
              </w:rPr>
              <w:t>《院前急救培训合格证》</w:t>
            </w:r>
            <w:bookmarkEnd w:id="0"/>
            <w:r>
              <w:rPr>
                <w:rFonts w:hint="eastAsia" w:ascii="仿宋_GB2312" w:hAnsi="Times New Roman" w:eastAsia="仿宋_GB2312" w:cs="Times New Roman"/>
                <w:sz w:val="30"/>
                <w:szCs w:val="30"/>
              </w:rPr>
              <w:t>；执业范围：急诊医学、全科医学或相关专业（已注册或可变更注册）；熟练掌握急救操作（ACLS、创伤高级生命支持等）；</w:t>
            </w:r>
          </w:p>
          <w:p w14:paraId="003AFF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无不良执业记录，医德医风良好。</w:t>
            </w:r>
          </w:p>
        </w:tc>
        <w:tc>
          <w:tcPr>
            <w:tcW w:w="1383" w:type="dxa"/>
          </w:tcPr>
          <w:p w14:paraId="04B78233">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w:t>
            </w:r>
            <w:r>
              <w:rPr>
                <w:rFonts w:hint="eastAsia" w:ascii="仿宋_GB2312" w:hAnsi="Times New Roman" w:eastAsia="仿宋_GB2312" w:cs="Times New Roman"/>
                <w:sz w:val="30"/>
                <w:szCs w:val="30"/>
                <w:lang w:val="en-US" w:eastAsia="zh-CN"/>
              </w:rPr>
              <w:t>1</w:t>
            </w:r>
            <w:r>
              <w:rPr>
                <w:rFonts w:hint="eastAsia" w:ascii="仿宋_GB2312" w:hAnsi="Times New Roman" w:eastAsia="仿宋_GB2312" w:cs="Times New Roman"/>
                <w:sz w:val="30"/>
                <w:szCs w:val="30"/>
              </w:rPr>
              <w:t>年以上急诊科、ICU或院前急救工作经验者优先。</w:t>
            </w:r>
          </w:p>
          <w:p w14:paraId="04CDBC9D">
            <w:pPr>
              <w:keepNext w:val="0"/>
              <w:keepLines w:val="0"/>
              <w:pageBreakBefore w:val="0"/>
              <w:widowControl w:val="0"/>
              <w:kinsoku/>
              <w:wordWrap/>
              <w:overflowPunct/>
              <w:topLinePunct w:val="0"/>
              <w:autoSpaceDE/>
              <w:autoSpaceDN/>
              <w:bidi w:val="0"/>
              <w:adjustRightInd/>
              <w:snapToGrid/>
              <w:spacing w:before="937" w:beforeLines="300" w:line="400" w:lineRule="exact"/>
              <w:jc w:val="left"/>
              <w:textAlignment w:val="auto"/>
              <w:rPr>
                <w:rFonts w:hint="eastAsia" w:ascii="仿宋_GB2312" w:hAnsi="Times New Roman" w:eastAsia="仿宋_GB2312" w:cs="Times New Roman"/>
                <w:sz w:val="30"/>
                <w:szCs w:val="30"/>
              </w:rPr>
            </w:pPr>
          </w:p>
        </w:tc>
      </w:tr>
      <w:tr w14:paraId="6567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382" w:type="dxa"/>
          </w:tcPr>
          <w:p w14:paraId="27EF7C7C">
            <w:pPr>
              <w:spacing w:before="1560" w:beforeLines="5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放射  医师</w:t>
            </w:r>
          </w:p>
        </w:tc>
        <w:tc>
          <w:tcPr>
            <w:tcW w:w="1023" w:type="dxa"/>
          </w:tcPr>
          <w:p w14:paraId="308ECB65">
            <w:pPr>
              <w:spacing w:before="936" w:beforeLines="300" w:line="1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14:paraId="5CCE3148">
            <w:pPr>
              <w:spacing w:before="936" w:beforeLines="3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14:paraId="2724090E">
            <w:pPr>
              <w:spacing w:before="936" w:beforeLines="300" w:line="400" w:lineRule="exact"/>
              <w:jc w:val="center"/>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rPr>
              <w:t>临床医学类（影像医学与核医学专业方向）</w:t>
            </w:r>
          </w:p>
        </w:tc>
        <w:tc>
          <w:tcPr>
            <w:tcW w:w="2382" w:type="dxa"/>
          </w:tcPr>
          <w:p w14:paraId="02D46467">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383" w:type="dxa"/>
          </w:tcPr>
          <w:p w14:paraId="4B1CD7E4">
            <w:pPr>
              <w:spacing w:before="624" w:beforeLines="2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有综合医院相关科室工作经历者优先</w:t>
            </w:r>
          </w:p>
        </w:tc>
      </w:tr>
      <w:tr w14:paraId="083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26504BB6">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康复  医师</w:t>
            </w:r>
          </w:p>
        </w:tc>
        <w:tc>
          <w:tcPr>
            <w:tcW w:w="1023" w:type="dxa"/>
          </w:tcPr>
          <w:p w14:paraId="72967F47">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14:paraId="3EAC4767">
            <w:pPr>
              <w:spacing w:before="1560" w:beforeLines="5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14:paraId="48CC3467">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临床医学（康复医学与理疗学）</w:t>
            </w:r>
            <w:r>
              <w:rPr>
                <w:rFonts w:hint="eastAsia" w:ascii="仿宋_GB2312" w:hAnsi="Times New Roman" w:eastAsia="仿宋_GB2312" w:cs="Times New Roman"/>
                <w:sz w:val="30"/>
                <w:szCs w:val="30"/>
                <w:lang w:val="en-US" w:eastAsia="zh-CN"/>
              </w:rPr>
              <w:t>方向</w:t>
            </w:r>
          </w:p>
        </w:tc>
        <w:tc>
          <w:tcPr>
            <w:tcW w:w="2382" w:type="dxa"/>
          </w:tcPr>
          <w:p w14:paraId="072360CB">
            <w:pPr>
              <w:spacing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具有相应的医师资格证书及执业证书（康复医学专业执业范围）2012年及以后全日制本科及以上学历毕业人员应具有住院医师规范化培训合格证书。</w:t>
            </w:r>
          </w:p>
        </w:tc>
        <w:tc>
          <w:tcPr>
            <w:tcW w:w="1383" w:type="dxa"/>
          </w:tcPr>
          <w:p w14:paraId="2392994C">
            <w:pPr>
              <w:spacing w:before="936" w:beforeLines="3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具有1年以上相关工作经验者优先</w:t>
            </w:r>
          </w:p>
        </w:tc>
      </w:tr>
      <w:tr w14:paraId="7427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1382" w:type="dxa"/>
          </w:tcPr>
          <w:p w14:paraId="3FB8C701">
            <w:pPr>
              <w:keepNext w:val="0"/>
              <w:keepLines w:val="0"/>
              <w:pageBreakBefore w:val="0"/>
              <w:widowControl w:val="0"/>
              <w:kinsoku/>
              <w:wordWrap/>
              <w:overflowPunct/>
              <w:topLinePunct w:val="0"/>
              <w:autoSpaceDE/>
              <w:autoSpaceDN/>
              <w:bidi w:val="0"/>
              <w:adjustRightInd/>
              <w:snapToGrid/>
              <w:spacing w:before="3121" w:beforeLines="10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学科带头人（全科医学）</w:t>
            </w:r>
          </w:p>
        </w:tc>
        <w:tc>
          <w:tcPr>
            <w:tcW w:w="1023" w:type="dxa"/>
          </w:tcPr>
          <w:p w14:paraId="451BBEA4">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1人</w:t>
            </w:r>
          </w:p>
        </w:tc>
        <w:tc>
          <w:tcPr>
            <w:tcW w:w="992" w:type="dxa"/>
          </w:tcPr>
          <w:p w14:paraId="34CBA891">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本科及以上</w:t>
            </w:r>
          </w:p>
        </w:tc>
        <w:tc>
          <w:tcPr>
            <w:tcW w:w="1134" w:type="dxa"/>
          </w:tcPr>
          <w:p w14:paraId="4BE063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临床医学、全科医学等相关专业</w:t>
            </w:r>
          </w:p>
        </w:tc>
        <w:tc>
          <w:tcPr>
            <w:tcW w:w="2382" w:type="dxa"/>
          </w:tcPr>
          <w:p w14:paraId="126ECFEB">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具有副主任医师以上职业资格2.全科医学领域中具有较高的学术地位和知度。</w:t>
            </w:r>
          </w:p>
          <w:p w14:paraId="6FE6052F">
            <w:pPr>
              <w:numPr>
                <w:ilvl w:val="0"/>
                <w:numId w:val="0"/>
              </w:numPr>
              <w:spacing w:line="500" w:lineRule="exact"/>
              <w:jc w:val="both"/>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3.具有较强的管理及科研能力，10年以上二、三级医院全科医学或相关临床工作经验，5年以上科室管理经验，熟悉医院运营管理模式和学科发展规律。</w:t>
            </w:r>
          </w:p>
        </w:tc>
        <w:tc>
          <w:tcPr>
            <w:tcW w:w="1383" w:type="dxa"/>
          </w:tcPr>
          <w:p w14:paraId="559894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年龄原则上不超过50周岁，特别优秀者年龄可适当放宽。</w:t>
            </w:r>
          </w:p>
        </w:tc>
      </w:tr>
      <w:tr w14:paraId="6630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514F7ADD">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学科带头人（中医科）</w:t>
            </w:r>
          </w:p>
        </w:tc>
        <w:tc>
          <w:tcPr>
            <w:tcW w:w="1023" w:type="dxa"/>
            <w:vAlign w:val="top"/>
          </w:tcPr>
          <w:p w14:paraId="7EC13497">
            <w:pPr>
              <w:keepNext w:val="0"/>
              <w:keepLines w:val="0"/>
              <w:pageBreakBefore w:val="0"/>
              <w:widowControl w:val="0"/>
              <w:kinsoku/>
              <w:wordWrap/>
              <w:overflowPunct/>
              <w:topLinePunct w:val="0"/>
              <w:autoSpaceDE/>
              <w:autoSpaceDN/>
              <w:bidi w:val="0"/>
              <w:adjustRightInd/>
              <w:snapToGrid/>
              <w:spacing w:before="2185" w:beforeLines="7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1人</w:t>
            </w:r>
          </w:p>
        </w:tc>
        <w:tc>
          <w:tcPr>
            <w:tcW w:w="992" w:type="dxa"/>
            <w:vAlign w:val="top"/>
          </w:tcPr>
          <w:p w14:paraId="1DF6B367">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本科及以上</w:t>
            </w:r>
          </w:p>
        </w:tc>
        <w:tc>
          <w:tcPr>
            <w:tcW w:w="1134" w:type="dxa"/>
          </w:tcPr>
          <w:p w14:paraId="053B3B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中医学等相关专业</w:t>
            </w:r>
          </w:p>
        </w:tc>
        <w:tc>
          <w:tcPr>
            <w:tcW w:w="2382" w:type="dxa"/>
          </w:tcPr>
          <w:p w14:paraId="27485FD8">
            <w:pPr>
              <w:numPr>
                <w:ilvl w:val="0"/>
                <w:numId w:val="2"/>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具有副主任医师以上职业资格</w:t>
            </w:r>
          </w:p>
          <w:p w14:paraId="51574C07">
            <w:pPr>
              <w:numPr>
                <w:ilvl w:val="0"/>
                <w:numId w:val="1"/>
              </w:numPr>
              <w:spacing w:line="500" w:lineRule="exact"/>
              <w:jc w:val="center"/>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中医科医学领域中具有较高的学术地位和知名度。</w:t>
            </w:r>
          </w:p>
          <w:p w14:paraId="60D70BF1">
            <w:pPr>
              <w:numPr>
                <w:ilvl w:val="0"/>
                <w:numId w:val="0"/>
              </w:numPr>
              <w:spacing w:line="500" w:lineRule="exact"/>
              <w:jc w:val="both"/>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3.具有较强的管理及科研能力，10年以上二、三级医院中医临床工作经验，5年以上科室管理经验；熟悉医院运营管理模式和学科发展规律。</w:t>
            </w:r>
          </w:p>
        </w:tc>
        <w:tc>
          <w:tcPr>
            <w:tcW w:w="1383" w:type="dxa"/>
          </w:tcPr>
          <w:p w14:paraId="7E88C4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年龄原则上不超过50周岁，特别优秀者年龄可适当放宽。</w:t>
            </w:r>
          </w:p>
        </w:tc>
      </w:tr>
      <w:tr w14:paraId="7DDE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82" w:type="dxa"/>
          </w:tcPr>
          <w:p w14:paraId="5430D2B6">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B超医师</w:t>
            </w:r>
          </w:p>
        </w:tc>
        <w:tc>
          <w:tcPr>
            <w:tcW w:w="1023" w:type="dxa"/>
          </w:tcPr>
          <w:p w14:paraId="774CB93C">
            <w:pPr>
              <w:spacing w:line="30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1人</w:t>
            </w:r>
          </w:p>
        </w:tc>
        <w:tc>
          <w:tcPr>
            <w:tcW w:w="992" w:type="dxa"/>
          </w:tcPr>
          <w:p w14:paraId="62F99D5B">
            <w:pPr>
              <w:spacing w:before="1248" w:beforeLines="400" w:line="50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14:paraId="6D95129E">
            <w:pPr>
              <w:spacing w:before="936" w:beforeLines="300" w:line="4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临床医学类（影像医学与核医学专业方向）</w:t>
            </w:r>
          </w:p>
        </w:tc>
        <w:tc>
          <w:tcPr>
            <w:tcW w:w="2382" w:type="dxa"/>
          </w:tcPr>
          <w:p w14:paraId="60E22A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具有相应医师资格证书、执业证书（医学影像和放射治疗执业范围）；2012年及以后全日制本科及以上学历毕业人员应具有住院医师规范化培训合格证书。</w:t>
            </w:r>
          </w:p>
        </w:tc>
        <w:tc>
          <w:tcPr>
            <w:tcW w:w="1383" w:type="dxa"/>
          </w:tcPr>
          <w:p w14:paraId="0120842F">
            <w:pPr>
              <w:spacing w:before="1248" w:beforeLines="400" w:line="500" w:lineRule="exact"/>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2年</w:t>
            </w:r>
            <w:r>
              <w:rPr>
                <w:rFonts w:hint="eastAsia" w:ascii="仿宋_GB2312" w:hAnsi="Times New Roman" w:eastAsia="仿宋_GB2312" w:cs="Times New Roman"/>
                <w:sz w:val="30"/>
                <w:szCs w:val="30"/>
              </w:rPr>
              <w:t>超声诊断工作经验者优先</w:t>
            </w:r>
          </w:p>
        </w:tc>
      </w:tr>
      <w:tr w14:paraId="03FE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53715FE4">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bookmarkStart w:id="1" w:name="OLE_LINK2" w:colFirst="0" w:colLast="5"/>
            <w:r>
              <w:rPr>
                <w:rFonts w:hint="eastAsia" w:ascii="仿宋_GB2312" w:hAnsi="Times New Roman" w:eastAsia="仿宋_GB2312" w:cs="Times New Roman"/>
                <w:sz w:val="30"/>
                <w:szCs w:val="30"/>
              </w:rPr>
              <w:t>全科  医师</w:t>
            </w:r>
          </w:p>
        </w:tc>
        <w:tc>
          <w:tcPr>
            <w:tcW w:w="1023" w:type="dxa"/>
          </w:tcPr>
          <w:p w14:paraId="1DB72861">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2人</w:t>
            </w:r>
          </w:p>
        </w:tc>
        <w:tc>
          <w:tcPr>
            <w:tcW w:w="992" w:type="dxa"/>
          </w:tcPr>
          <w:p w14:paraId="52CCCBD8">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本科及以上</w:t>
            </w:r>
          </w:p>
        </w:tc>
        <w:tc>
          <w:tcPr>
            <w:tcW w:w="1134" w:type="dxa"/>
          </w:tcPr>
          <w:p w14:paraId="1342EFE3">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临床医学专业</w:t>
            </w:r>
          </w:p>
        </w:tc>
        <w:tc>
          <w:tcPr>
            <w:tcW w:w="2382" w:type="dxa"/>
          </w:tcPr>
          <w:p w14:paraId="6CE2250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具有相应医师资格证书和执业证书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lang w:val="en-US" w:eastAsia="zh-CN"/>
              </w:rPr>
              <w:t>已注册或可以注册为</w:t>
            </w:r>
            <w:r>
              <w:rPr>
                <w:rFonts w:hint="eastAsia" w:ascii="仿宋_GB2312" w:hAnsi="Times New Roman" w:eastAsia="仿宋_GB2312" w:cs="Times New Roman"/>
                <w:sz w:val="30"/>
                <w:szCs w:val="30"/>
              </w:rPr>
              <w:t>全科医学执业范围；2012年及以后全日制本科及以上学历毕业人员应具有住院医师规范化培训合格证书。</w:t>
            </w:r>
          </w:p>
        </w:tc>
        <w:tc>
          <w:tcPr>
            <w:tcW w:w="1383" w:type="dxa"/>
          </w:tcPr>
          <w:p w14:paraId="0FB0ACC1">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有全科工作经验者优先</w:t>
            </w:r>
          </w:p>
        </w:tc>
      </w:tr>
      <w:bookmarkEnd w:id="1"/>
      <w:tr w14:paraId="7F32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17EC79D8">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bookmarkStart w:id="2" w:name="OLE_LINK3" w:colFirst="0" w:colLast="5"/>
            <w:r>
              <w:rPr>
                <w:rFonts w:hint="eastAsia" w:ascii="仿宋_GB2312" w:hAnsi="Times New Roman" w:eastAsia="仿宋_GB2312" w:cs="Times New Roman"/>
                <w:sz w:val="30"/>
                <w:szCs w:val="30"/>
                <w:lang w:val="en-US" w:eastAsia="zh-CN"/>
              </w:rPr>
              <w:t>护士</w:t>
            </w:r>
          </w:p>
        </w:tc>
        <w:tc>
          <w:tcPr>
            <w:tcW w:w="1023" w:type="dxa"/>
          </w:tcPr>
          <w:p w14:paraId="445A7F83">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若干</w:t>
            </w:r>
          </w:p>
        </w:tc>
        <w:tc>
          <w:tcPr>
            <w:tcW w:w="992" w:type="dxa"/>
          </w:tcPr>
          <w:p w14:paraId="2D0955C8">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w:t>
            </w:r>
            <w:r>
              <w:rPr>
                <w:rFonts w:hint="eastAsia" w:ascii="仿宋_GB2312" w:hAnsi="Times New Roman" w:eastAsia="仿宋_GB2312" w:cs="Times New Roman"/>
                <w:sz w:val="30"/>
                <w:szCs w:val="30"/>
              </w:rPr>
              <w:t>以上</w:t>
            </w:r>
          </w:p>
        </w:tc>
        <w:tc>
          <w:tcPr>
            <w:tcW w:w="1134" w:type="dxa"/>
          </w:tcPr>
          <w:p w14:paraId="5109053B">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护理</w:t>
            </w:r>
            <w:r>
              <w:rPr>
                <w:rFonts w:hint="eastAsia" w:ascii="仿宋_GB2312" w:hAnsi="Times New Roman" w:eastAsia="仿宋_GB2312" w:cs="Times New Roman"/>
                <w:sz w:val="30"/>
                <w:szCs w:val="30"/>
              </w:rPr>
              <w:t>学专业</w:t>
            </w:r>
          </w:p>
        </w:tc>
        <w:tc>
          <w:tcPr>
            <w:tcW w:w="2382" w:type="dxa"/>
          </w:tcPr>
          <w:p w14:paraId="1FC56F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具有</w:t>
            </w:r>
            <w:r>
              <w:rPr>
                <w:rFonts w:hint="eastAsia" w:ascii="仿宋_GB2312" w:hAnsi="Times New Roman" w:eastAsia="仿宋_GB2312" w:cs="Times New Roman"/>
                <w:sz w:val="30"/>
                <w:szCs w:val="30"/>
                <w:lang w:val="en-US" w:eastAsia="zh-CN"/>
              </w:rPr>
              <w:t>护士</w:t>
            </w:r>
            <w:r>
              <w:rPr>
                <w:rFonts w:hint="eastAsia" w:ascii="仿宋_GB2312" w:hAnsi="Times New Roman" w:eastAsia="仿宋_GB2312" w:cs="Times New Roman"/>
                <w:sz w:val="30"/>
                <w:szCs w:val="30"/>
              </w:rPr>
              <w:t>资格证书和执业证书</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熟练掌握护理基础理论和专业技能，具备良好的沟通能力、团队协作精神和应急处理能力</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责任心强，工作认真细致，有爱心、耐心和同情心</w:t>
            </w:r>
            <w:r>
              <w:rPr>
                <w:rFonts w:hint="eastAsia" w:ascii="仿宋_GB2312" w:hAnsi="Times New Roman" w:eastAsia="仿宋_GB2312" w:cs="Times New Roman"/>
                <w:sz w:val="30"/>
                <w:szCs w:val="30"/>
                <w:lang w:eastAsia="zh-CN"/>
              </w:rPr>
              <w:t>。</w:t>
            </w:r>
          </w:p>
        </w:tc>
        <w:tc>
          <w:tcPr>
            <w:tcW w:w="1383" w:type="dxa"/>
          </w:tcPr>
          <w:p w14:paraId="38711C01">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有相关临床护理工作经验者优先</w:t>
            </w:r>
          </w:p>
        </w:tc>
      </w:tr>
      <w:bookmarkEnd w:id="2"/>
      <w:tr w14:paraId="4228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29F0B6B1">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药剂师</w:t>
            </w:r>
          </w:p>
        </w:tc>
        <w:tc>
          <w:tcPr>
            <w:tcW w:w="1023" w:type="dxa"/>
          </w:tcPr>
          <w:p w14:paraId="6E498DE1">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val="en-US" w:eastAsia="zh-CN"/>
              </w:rPr>
              <w:t>2</w:t>
            </w:r>
          </w:p>
        </w:tc>
        <w:tc>
          <w:tcPr>
            <w:tcW w:w="992" w:type="dxa"/>
          </w:tcPr>
          <w:p w14:paraId="54AE5E7F">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本科及</w:t>
            </w:r>
            <w:r>
              <w:rPr>
                <w:rFonts w:hint="eastAsia" w:ascii="仿宋_GB2312" w:hAnsi="Times New Roman" w:eastAsia="仿宋_GB2312" w:cs="Times New Roman"/>
                <w:sz w:val="30"/>
                <w:szCs w:val="30"/>
              </w:rPr>
              <w:t>以上</w:t>
            </w:r>
          </w:p>
        </w:tc>
        <w:tc>
          <w:tcPr>
            <w:tcW w:w="1134" w:type="dxa"/>
          </w:tcPr>
          <w:p w14:paraId="23A5EAB9">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中药学</w:t>
            </w:r>
            <w:r>
              <w:rPr>
                <w:rFonts w:hint="eastAsia" w:ascii="仿宋_GB2312" w:hAnsi="Times New Roman" w:eastAsia="仿宋_GB2312" w:cs="Times New Roman"/>
                <w:sz w:val="30"/>
                <w:szCs w:val="30"/>
              </w:rPr>
              <w:t>专业</w:t>
            </w:r>
          </w:p>
        </w:tc>
        <w:tc>
          <w:tcPr>
            <w:tcW w:w="2382" w:type="dxa"/>
          </w:tcPr>
          <w:p w14:paraId="5114476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具</w:t>
            </w:r>
            <w:r>
              <w:rPr>
                <w:rFonts w:hint="eastAsia" w:ascii="仿宋_GB2312" w:hAnsi="Times New Roman" w:eastAsia="仿宋_GB2312" w:cs="Times New Roman"/>
                <w:sz w:val="30"/>
                <w:szCs w:val="30"/>
              </w:rPr>
              <w:t>有《执业中药师资格证》；熟悉中药炮制、配伍禁忌及调剂流程；具备良好的沟通能力和服务意识，责任心强，工作严谨细致；</w:t>
            </w:r>
          </w:p>
          <w:p w14:paraId="0DF1C38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熟练使用中药房管理系统及办公软件。</w:t>
            </w:r>
          </w:p>
        </w:tc>
        <w:tc>
          <w:tcPr>
            <w:tcW w:w="1383" w:type="dxa"/>
          </w:tcPr>
          <w:p w14:paraId="501B74FF">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有</w:t>
            </w:r>
            <w:r>
              <w:rPr>
                <w:rFonts w:hint="eastAsia" w:ascii="仿宋_GB2312" w:hAnsi="Times New Roman" w:eastAsia="仿宋_GB2312" w:cs="Times New Roman"/>
                <w:sz w:val="30"/>
                <w:szCs w:val="30"/>
                <w:lang w:val="en-US" w:eastAsia="zh-CN"/>
              </w:rPr>
              <w:t>医院药剂科</w:t>
            </w:r>
            <w:r>
              <w:rPr>
                <w:rFonts w:hint="eastAsia" w:ascii="仿宋_GB2312" w:hAnsi="Times New Roman" w:eastAsia="仿宋_GB2312" w:cs="Times New Roman"/>
                <w:sz w:val="30"/>
                <w:szCs w:val="30"/>
              </w:rPr>
              <w:t>工作经验者优先</w:t>
            </w:r>
          </w:p>
        </w:tc>
      </w:tr>
      <w:tr w14:paraId="13D3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336C2DD3">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家医助理</w:t>
            </w:r>
          </w:p>
        </w:tc>
        <w:tc>
          <w:tcPr>
            <w:tcW w:w="1023" w:type="dxa"/>
          </w:tcPr>
          <w:p w14:paraId="39AC327E">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p>
        </w:tc>
        <w:tc>
          <w:tcPr>
            <w:tcW w:w="992" w:type="dxa"/>
          </w:tcPr>
          <w:p w14:paraId="1F0ABA42">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大专及以上</w:t>
            </w:r>
          </w:p>
        </w:tc>
        <w:tc>
          <w:tcPr>
            <w:tcW w:w="1134" w:type="dxa"/>
          </w:tcPr>
          <w:p w14:paraId="5ACCE19A">
            <w:pPr>
              <w:keepNext w:val="0"/>
              <w:keepLines w:val="0"/>
              <w:pageBreakBefore w:val="0"/>
              <w:widowControl w:val="0"/>
              <w:kinsoku/>
              <w:wordWrap/>
              <w:overflowPunct/>
              <w:topLinePunct w:val="0"/>
              <w:autoSpaceDE/>
              <w:autoSpaceDN/>
              <w:bidi w:val="0"/>
              <w:adjustRightInd/>
              <w:snapToGrid/>
              <w:spacing w:before="1561" w:beforeLines="500" w:line="500" w:lineRule="exact"/>
              <w:jc w:val="center"/>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中药学相关专业</w:t>
            </w:r>
          </w:p>
        </w:tc>
        <w:tc>
          <w:tcPr>
            <w:tcW w:w="2382" w:type="dxa"/>
          </w:tcPr>
          <w:p w14:paraId="326D8E6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val="en-US" w:eastAsia="zh-CN"/>
              </w:rPr>
              <w:t>主要负责中药饮片的煎煮工作，</w:t>
            </w:r>
            <w:r>
              <w:rPr>
                <w:rFonts w:hint="eastAsia" w:ascii="仿宋_GB2312" w:hAnsi="Times New Roman" w:eastAsia="仿宋_GB2312" w:cs="Times New Roman"/>
                <w:sz w:val="30"/>
                <w:szCs w:val="30"/>
              </w:rPr>
              <w:t>工作认真负责，细心严谨，有较强的责任心和执行力。能够严格遵守操作规程和工作流程，确保煎药安全。具备良好的沟通能力和团队合作精神。</w:t>
            </w:r>
          </w:p>
        </w:tc>
        <w:tc>
          <w:tcPr>
            <w:tcW w:w="1383" w:type="dxa"/>
          </w:tcPr>
          <w:p w14:paraId="4D99760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具备一定的中药基础知识，有煎药工作经验者优先。</w:t>
            </w:r>
          </w:p>
          <w:p w14:paraId="2BE20017">
            <w:pPr>
              <w:keepNext w:val="0"/>
              <w:keepLines w:val="0"/>
              <w:pageBreakBefore w:val="0"/>
              <w:widowControl w:val="0"/>
              <w:kinsoku/>
              <w:wordWrap/>
              <w:overflowPunct/>
              <w:topLinePunct w:val="0"/>
              <w:autoSpaceDE/>
              <w:autoSpaceDN/>
              <w:bidi w:val="0"/>
              <w:adjustRightInd/>
              <w:snapToGrid/>
              <w:spacing w:before="936" w:beforeLines="300" w:line="500" w:lineRule="exact"/>
              <w:jc w:val="left"/>
              <w:textAlignment w:val="auto"/>
              <w:rPr>
                <w:rFonts w:hint="eastAsia" w:ascii="仿宋_GB2312" w:hAnsi="Times New Roman" w:eastAsia="仿宋_GB2312" w:cs="Times New Roman"/>
                <w:sz w:val="30"/>
                <w:szCs w:val="30"/>
              </w:rPr>
            </w:pPr>
          </w:p>
        </w:tc>
      </w:tr>
    </w:tbl>
    <w:p w14:paraId="2643FA8B">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2919A"/>
    <w:multiLevelType w:val="singleLevel"/>
    <w:tmpl w:val="9802919A"/>
    <w:lvl w:ilvl="0" w:tentative="0">
      <w:start w:val="1"/>
      <w:numFmt w:val="decimal"/>
      <w:lvlText w:val="%1."/>
      <w:lvlJc w:val="left"/>
      <w:pPr>
        <w:tabs>
          <w:tab w:val="left" w:pos="312"/>
        </w:tabs>
      </w:pPr>
    </w:lvl>
  </w:abstractNum>
  <w:abstractNum w:abstractNumId="1">
    <w:nsid w:val="DD9D44BF"/>
    <w:multiLevelType w:val="singleLevel"/>
    <w:tmpl w:val="DD9D44B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1E20"/>
    <w:rsid w:val="35DE7F89"/>
    <w:rsid w:val="4D2737BB"/>
    <w:rsid w:val="60FC24EB"/>
    <w:rsid w:val="63221E20"/>
    <w:rsid w:val="6FDF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1235</Words>
  <Characters>1261</Characters>
  <Lines>0</Lines>
  <Paragraphs>0</Paragraphs>
  <TotalTime>5</TotalTime>
  <ScaleCrop>false</ScaleCrop>
  <LinksUpToDate>false</LinksUpToDate>
  <CharactersWithSpaces>1275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2025-09-08T10:29:00Z</dcterms:created>
  <dc:creator>AAAA</dc:creator>
  <cp:lastModifiedBy>皮皮婷</cp:lastModifiedBy>
  <dcterms:modified xsi:type="dcterms:W3CDTF">2025-12-22T07:07:26Z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286EFA1E5A544D2FB34A6DD220837522_13</vt:lpwstr>
  </property>
</Properties>
</file>