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C1BB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</w:rPr>
        <w:t>附件</w:t>
      </w:r>
      <w:r>
        <w:rPr>
          <w:rFonts w:hint="eastAsia" w:ascii="Times New Roman" w:hAnsi="Times New Roman" w:eastAsia="仿宋_GB2312" w:cs="Times New Roman"/>
          <w:kern w:val="0"/>
          <w:sz w:val="30"/>
          <w:szCs w:val="30"/>
          <w:lang w:val="en-US" w:eastAsia="zh-CN"/>
        </w:rPr>
        <w:t>1</w:t>
      </w:r>
    </w:p>
    <w:p w14:paraId="070F8E5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spacing w:val="0"/>
          <w:w w:val="90"/>
          <w:sz w:val="44"/>
          <w:szCs w:val="44"/>
          <w:u w:val="none"/>
          <w:lang w:val="en-US" w:eastAsia="zh-CN"/>
        </w:rPr>
        <w:t>2026年杭州学军中学德清学校（筹建）招聘教师计划</w:t>
      </w:r>
    </w:p>
    <w:tbl>
      <w:tblPr>
        <w:tblStyle w:val="3"/>
        <w:tblpPr w:leftFromText="180" w:rightFromText="180" w:vertAnchor="text" w:horzAnchor="page" w:tblpXSpec="center" w:tblpY="210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044"/>
        <w:gridCol w:w="812"/>
        <w:gridCol w:w="1250"/>
        <w:gridCol w:w="5516"/>
      </w:tblGrid>
      <w:tr w14:paraId="7165D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7CB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143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45D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490EDF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9BE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F56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报考岗位专业</w:t>
            </w:r>
          </w:p>
        </w:tc>
      </w:tr>
      <w:tr w14:paraId="73511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A2C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3A6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义务段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116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851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D6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中国语言文学类、学科教学（语文）、课程与教学论（语文方向）、小学教育</w:t>
            </w:r>
          </w:p>
        </w:tc>
      </w:tr>
      <w:tr w14:paraId="738E6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BCC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3DC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义务段数学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6DA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74D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5F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数学类、统计学类、学科教学（数学）、课程与教学论（数学方向）、小学教育</w:t>
            </w:r>
          </w:p>
        </w:tc>
      </w:tr>
      <w:tr w14:paraId="6A4B9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637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7C8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义务段英语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C74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D85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F0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英语、英语（师范）、英语教育、英语语言文学、英语笔译、英语口译、学科教学（英语）、课程与教学论（英语方向）</w:t>
            </w:r>
          </w:p>
        </w:tc>
      </w:tr>
      <w:tr w14:paraId="0F322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955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05C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义务段社会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C0A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B87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1D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学类、马克思主义理论类、哲学类、马克思主义与中国经济社会发展、马克思主义法治思想中国化研究、学科教学（思政）、历史学类、人文教育、中国史类、世界史类、学科教学（历史）、地理科学类、地理学类、学科教学（地理）、课程与教学论（思政、历史和地理方向）</w:t>
            </w:r>
          </w:p>
        </w:tc>
      </w:tr>
      <w:tr w14:paraId="01CC6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89B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E67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义务段心理健康教育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E99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F8A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70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心理学、应用心理学、心理健康教育、基础心理学、发展与教育心理学、教育心理学、社会心理学、学习心理与发展、学校心理学</w:t>
            </w:r>
          </w:p>
        </w:tc>
      </w:tr>
      <w:tr w14:paraId="381D6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7A7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C8A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义务段数学竞赛教师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865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313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02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数学类、统计学类、学科教学（数学）、课程与教学论（数学方向）</w:t>
            </w:r>
          </w:p>
        </w:tc>
      </w:tr>
      <w:tr w14:paraId="76828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373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C72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义务段科学竞赛教师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A02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200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A0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理学类、力学类、机械类、电气类、自动化类、电子信息类、地球物理学类、机械工程类、光学工程类、电气工程类、电子科学与技术类、学科教学（物理）、化学类、化工与制药类、化学工程与技术类、材料科学与工程类、学科教学（化学）、生物科学类、生物工程类、生物学类、学科教学（生物）、课程与教学论（物理、化学和生物方向）、科学教育</w:t>
            </w:r>
          </w:p>
        </w:tc>
      </w:tr>
    </w:tbl>
    <w:p w14:paraId="07C594F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FDA8B98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4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2025-12-18T01:02:23Z</dcterms:created>
  <dc:creator>兵兵</dc:creator>
  <cp:lastModifiedBy>WPS_1469854228</cp:lastModifiedBy>
  <dcterms:modified xsi:type="dcterms:W3CDTF">2025-12-18T01:02:31Z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eyJoZGlkIjoiNGEyNjc4ODY2ZTYyNjFmZTI5M2JiN2EyOGU4NjE1YjIiLCJ1c2VySWQiOiIyMzI0NDc1NzIifQ==</vt:lpwstr>
  </property>
  <property fmtid="{D5CDD505-2E9C-101B-9397-08002B2CF9AE}" pid="4" name="ICV">
    <vt:lpwstr>927E9967DE044EAAB95EF1DF10FC23AC_12</vt:lpwstr>
  </property>
</Properties>
</file>