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E7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附件1</w:t>
      </w:r>
    </w:p>
    <w:p w14:paraId="061FDD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  <w:t>招聘岗位资格条件一览表</w:t>
      </w:r>
    </w:p>
    <w:bookmarkEnd w:id="0"/>
    <w:tbl>
      <w:tblPr>
        <w:tblStyle w:val="2"/>
        <w:tblpPr w:leftFromText="180" w:rightFromText="180" w:vertAnchor="text" w:horzAnchor="page" w:tblpX="811" w:tblpY="534"/>
        <w:tblOverlap w:val="never"/>
        <w:tblW w:w="10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50"/>
        <w:gridCol w:w="883"/>
        <w:gridCol w:w="733"/>
        <w:gridCol w:w="834"/>
        <w:gridCol w:w="1200"/>
        <w:gridCol w:w="4300"/>
        <w:gridCol w:w="683"/>
      </w:tblGrid>
      <w:tr w14:paraId="3E3A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任职资格条件特殊要求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33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校产后勤基建处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具有二级造价工程师职业资格，并且有2年以上工程造价咨询经验。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2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01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宿舍管理员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E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29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高中或中职（技）及以上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80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B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1.思想政治素质强，身体素质好，工作责任心强，具有良好的职业操守。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2.掌握基本的办公软件知识，能够把宿舍巡查记录输入软件系统。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3.具有较好的语言表达能力，能够与学生进行良好沟通和交流。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4.能够住学校宿舍值晚班，每个月13晚左右。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5.男性年龄50岁以下，高中或中职（技）及以上文化。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6.女性年龄45岁以下，高中或中职（技）及以上文化。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7.有相关工作经验者优先。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509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F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4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A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2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3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E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35370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31AA565C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5D65045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2335B44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72E563B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6E183CB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227BB86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7E942D8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32237E9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40A1A3B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5B61F22D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399D574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3CF7FA5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349A71F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2AA72CBE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</w:pPr>
    </w:p>
    <w:p w14:paraId="43B56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E2034"/>
    <w:rsid w:val="17D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2025-12-16T07:55:00Z</dcterms:created>
  <dc:creator>WPS_1468040074</dc:creator>
  <cp:lastModifiedBy>WPS_1468040074</cp:lastModifiedBy>
  <dcterms:modified xsi:type="dcterms:W3CDTF">2025-12-16T07:56:02Z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C9E6E22AE41246B1B3E699E69CDFF25D_11</vt:lpwstr>
  </property>
  <property fmtid="{D5CDD505-2E9C-101B-9397-08002B2CF9AE}" pid="4" name="KSOTemplateDocerSaveRecord">
    <vt:lpwstr>eyJoZGlkIjoiMDU0YTU0NjJkYWMxMzRmOGIyNDM2ZjYyNGRkZjZkNzYiLCJ1c2VySWQiOiIyMjg4MTA1MTAifQ==</vt:lpwstr>
  </property>
</Properties>
</file>